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4E5594">
      <w:pPr>
        <w:pStyle w:val="2"/>
        <w:keepNext/>
        <w:keepLines/>
        <w:pageBreakBefore w:val="0"/>
        <w:widowControl w:val="0"/>
        <w:kinsoku/>
        <w:wordWrap/>
        <w:overflowPunct/>
        <w:topLinePunct w:val="0"/>
        <w:autoSpaceDE/>
        <w:autoSpaceDN/>
        <w:bidi w:val="0"/>
        <w:adjustRightInd/>
        <w:snapToGrid/>
        <w:spacing w:line="600" w:lineRule="exact"/>
        <w:jc w:val="center"/>
        <w:textAlignment w:val="auto"/>
        <w:rPr>
          <w:rFonts w:hint="eastAsia" w:asciiTheme="minorEastAsia" w:hAnsiTheme="minorEastAsia" w:eastAsiaTheme="minorEastAsia"/>
          <w:sz w:val="36"/>
          <w:szCs w:val="36"/>
          <w:lang w:eastAsia="zh-CN"/>
        </w:rPr>
      </w:pPr>
      <w:r>
        <w:rPr>
          <w:rFonts w:hint="eastAsia" w:asciiTheme="minorEastAsia" w:hAnsiTheme="minorEastAsia"/>
          <w:sz w:val="36"/>
          <w:szCs w:val="36"/>
        </w:rPr>
        <w:t>2026年合肥市图书馆用餐区域改造施工询价函</w:t>
      </w:r>
      <w:r>
        <w:rPr>
          <w:rFonts w:hint="eastAsia" w:asciiTheme="minorEastAsia" w:hAnsiTheme="minorEastAsia"/>
          <w:sz w:val="36"/>
          <w:szCs w:val="36"/>
          <w:lang w:eastAsia="zh-CN"/>
        </w:rPr>
        <w:t>（</w:t>
      </w:r>
      <w:r>
        <w:rPr>
          <w:rFonts w:hint="eastAsia" w:asciiTheme="minorEastAsia" w:hAnsiTheme="minorEastAsia"/>
          <w:sz w:val="36"/>
          <w:szCs w:val="36"/>
          <w:lang w:val="en-US" w:eastAsia="zh-CN"/>
        </w:rPr>
        <w:t>二次</w:t>
      </w:r>
      <w:r>
        <w:rPr>
          <w:rFonts w:hint="eastAsia" w:asciiTheme="minorEastAsia" w:hAnsiTheme="minorEastAsia"/>
          <w:sz w:val="36"/>
          <w:szCs w:val="36"/>
          <w:lang w:eastAsia="zh-CN"/>
        </w:rPr>
        <w:t>）</w:t>
      </w:r>
    </w:p>
    <w:p w14:paraId="5635DD37">
      <w:pPr>
        <w:widowControl/>
        <w:jc w:val="center"/>
        <w:rPr>
          <w:rFonts w:asciiTheme="minorEastAsia" w:hAnsiTheme="minorEastAsia"/>
          <w:sz w:val="24"/>
          <w:szCs w:val="24"/>
        </w:rPr>
      </w:pPr>
    </w:p>
    <w:p w14:paraId="6B7467A3">
      <w:pPr>
        <w:widowControl/>
        <w:jc w:val="center"/>
        <w:rPr>
          <w:rFonts w:asciiTheme="minorEastAsia" w:hAnsiTheme="minorEastAsia"/>
          <w:sz w:val="24"/>
          <w:szCs w:val="24"/>
        </w:rPr>
      </w:pPr>
    </w:p>
    <w:p w14:paraId="4704E860">
      <w:pPr>
        <w:pStyle w:val="14"/>
        <w:ind w:left="0" w:leftChars="0" w:firstLine="0" w:firstLineChars="0"/>
        <w:jc w:val="left"/>
        <w:rPr>
          <w:rFonts w:hint="eastAsia" w:asciiTheme="minorEastAsia" w:hAnsiTheme="minorEastAsia"/>
          <w:sz w:val="28"/>
          <w:szCs w:val="28"/>
        </w:rPr>
      </w:pPr>
      <w:r>
        <w:rPr>
          <w:rFonts w:hint="eastAsia" w:asciiTheme="minorEastAsia" w:hAnsiTheme="minorEastAsia"/>
          <w:sz w:val="28"/>
          <w:szCs w:val="28"/>
        </w:rPr>
        <w:t>供应商：</w:t>
      </w:r>
    </w:p>
    <w:p w14:paraId="0D13BD7D">
      <w:pPr>
        <w:pStyle w:val="14"/>
        <w:jc w:val="left"/>
        <w:rPr>
          <w:rFonts w:hint="eastAsia" w:asciiTheme="minorEastAsia" w:hAnsiTheme="minorEastAsia"/>
          <w:sz w:val="28"/>
          <w:szCs w:val="28"/>
        </w:rPr>
      </w:pPr>
      <w:r>
        <w:rPr>
          <w:rFonts w:hint="eastAsia" w:asciiTheme="minorEastAsia" w:hAnsiTheme="minorEastAsia"/>
          <w:sz w:val="28"/>
          <w:szCs w:val="28"/>
        </w:rPr>
        <w:t>合肥市图书馆将实施2026年合肥市图书馆用餐区域改造施工，为保证项目公开透明，需要对2026年合肥市图书馆用餐区域改造施工进行询价，请按询价函要求于2026年5月27日9:00前将报价文件盖章密封后送至合肥市图书馆，联系人：祝老师，电话：0551-65623230转8311。（工作日 上午8:30-12:00，下午14:00-17:30）</w:t>
      </w:r>
    </w:p>
    <w:p w14:paraId="30FF0D94">
      <w:pPr>
        <w:pStyle w:val="14"/>
        <w:ind w:left="0" w:leftChars="0" w:firstLine="0" w:firstLineChars="0"/>
        <w:jc w:val="left"/>
        <w:rPr>
          <w:rFonts w:hint="eastAsia" w:asciiTheme="minorEastAsia" w:hAnsiTheme="minorEastAsia"/>
          <w:sz w:val="28"/>
          <w:szCs w:val="28"/>
        </w:rPr>
      </w:pPr>
      <w:r>
        <w:rPr>
          <w:rFonts w:hint="eastAsia" w:asciiTheme="minorEastAsia" w:hAnsiTheme="minorEastAsia"/>
          <w:sz w:val="28"/>
          <w:szCs w:val="28"/>
        </w:rPr>
        <w:t>一、 询价需求</w:t>
      </w:r>
    </w:p>
    <w:p w14:paraId="4171AAEE">
      <w:pPr>
        <w:pStyle w:val="14"/>
        <w:ind w:left="0" w:leftChars="0" w:firstLine="0" w:firstLineChars="0"/>
        <w:jc w:val="left"/>
        <w:rPr>
          <w:rFonts w:hint="eastAsia" w:asciiTheme="minorEastAsia" w:hAnsiTheme="minorEastAsia"/>
          <w:sz w:val="28"/>
          <w:szCs w:val="28"/>
          <w:lang w:val="en-US" w:eastAsia="zh-CN"/>
        </w:rPr>
      </w:pPr>
      <w:r>
        <w:rPr>
          <w:rFonts w:hint="eastAsia" w:asciiTheme="minorEastAsia" w:hAnsiTheme="minorEastAsia"/>
          <w:sz w:val="28"/>
          <w:szCs w:val="28"/>
        </w:rPr>
        <w:t>1.</w:t>
      </w:r>
      <w:r>
        <w:rPr>
          <w:rFonts w:hint="eastAsia" w:asciiTheme="minorEastAsia" w:hAnsiTheme="minorEastAsia"/>
          <w:sz w:val="28"/>
          <w:szCs w:val="28"/>
          <w:lang w:val="en-US" w:eastAsia="zh-CN"/>
        </w:rPr>
        <w:t>施工主要内容详见工程量清单，清单包含内容仅为基础需求，不代表完整工作量；</w:t>
      </w:r>
    </w:p>
    <w:p w14:paraId="547F0C4B">
      <w:pPr>
        <w:pStyle w:val="14"/>
        <w:ind w:left="0" w:leftChars="0" w:firstLine="0" w:firstLineChars="0"/>
        <w:jc w:val="left"/>
        <w:rPr>
          <w:rFonts w:hint="eastAsia" w:asciiTheme="minorEastAsia" w:hAnsiTheme="minorEastAsia"/>
          <w:sz w:val="28"/>
          <w:szCs w:val="28"/>
          <w:lang w:val="en-US" w:eastAsia="zh-CN"/>
        </w:rPr>
      </w:pPr>
      <w:r>
        <w:rPr>
          <w:rFonts w:hint="eastAsia" w:asciiTheme="minorEastAsia" w:hAnsiTheme="minorEastAsia"/>
          <w:sz w:val="28"/>
          <w:szCs w:val="28"/>
          <w:lang w:val="en-US" w:eastAsia="zh-CN"/>
        </w:rPr>
        <w:t>2.投标供应商需在投标前对现场进行查看，出具改造方案，并自行拟定完整工程量清单进行报价；</w:t>
      </w:r>
    </w:p>
    <w:p w14:paraId="261446F9">
      <w:pPr>
        <w:pStyle w:val="14"/>
        <w:ind w:left="0" w:leftChars="0" w:firstLine="0" w:firstLineChars="0"/>
        <w:jc w:val="left"/>
        <w:rPr>
          <w:rFonts w:hint="eastAsia" w:asciiTheme="minorEastAsia" w:hAnsiTheme="minorEastAsia"/>
          <w:sz w:val="28"/>
          <w:szCs w:val="28"/>
        </w:rPr>
      </w:pPr>
      <w:r>
        <w:rPr>
          <w:rFonts w:hint="eastAsia" w:asciiTheme="minorEastAsia" w:hAnsiTheme="minorEastAsia"/>
          <w:sz w:val="28"/>
          <w:szCs w:val="28"/>
          <w:lang w:val="en-US" w:eastAsia="zh-CN"/>
        </w:rPr>
        <w:t>3.中标供应商合肥市图书馆食品经营许可证办理资料的收集整理和窗口办理，服务期直至审核通过</w:t>
      </w:r>
      <w:r>
        <w:rPr>
          <w:rFonts w:hint="eastAsia" w:asciiTheme="minorEastAsia" w:hAnsiTheme="minorEastAsia"/>
          <w:sz w:val="28"/>
          <w:szCs w:val="28"/>
        </w:rPr>
        <w:t>；</w:t>
      </w:r>
    </w:p>
    <w:p w14:paraId="789546B2">
      <w:pPr>
        <w:pStyle w:val="14"/>
        <w:ind w:left="0" w:leftChars="0" w:firstLine="0" w:firstLineChars="0"/>
        <w:jc w:val="left"/>
        <w:rPr>
          <w:rFonts w:hint="eastAsia" w:asciiTheme="minorEastAsia" w:hAnsiTheme="minorEastAsia"/>
          <w:sz w:val="28"/>
          <w:szCs w:val="28"/>
        </w:rPr>
      </w:pPr>
      <w:r>
        <w:rPr>
          <w:rFonts w:hint="eastAsia" w:asciiTheme="minorEastAsia" w:hAnsiTheme="minorEastAsia"/>
          <w:sz w:val="28"/>
          <w:szCs w:val="28"/>
          <w:lang w:val="en-US" w:eastAsia="zh-CN"/>
        </w:rPr>
        <w:t>4</w:t>
      </w:r>
      <w:r>
        <w:rPr>
          <w:rFonts w:hint="eastAsia" w:asciiTheme="minorEastAsia" w:hAnsiTheme="minorEastAsia"/>
          <w:sz w:val="28"/>
          <w:szCs w:val="28"/>
        </w:rPr>
        <w:t>.验收标准</w:t>
      </w:r>
      <w:r>
        <w:rPr>
          <w:rFonts w:hint="eastAsia" w:asciiTheme="minorEastAsia" w:hAnsiTheme="minorEastAsia"/>
          <w:sz w:val="28"/>
          <w:szCs w:val="28"/>
          <w:lang w:eastAsia="zh-CN"/>
        </w:rPr>
        <w:t>：</w:t>
      </w:r>
      <w:r>
        <w:rPr>
          <w:rFonts w:hint="eastAsia" w:asciiTheme="minorEastAsia" w:hAnsiTheme="minorEastAsia"/>
          <w:sz w:val="28"/>
          <w:szCs w:val="28"/>
          <w:lang w:val="en-US" w:eastAsia="zh-CN"/>
        </w:rPr>
        <w:t>食品经营许可证办理事项审核通过</w:t>
      </w:r>
      <w:r>
        <w:rPr>
          <w:rFonts w:hint="eastAsia" w:asciiTheme="minorEastAsia" w:hAnsiTheme="minorEastAsia"/>
          <w:sz w:val="28"/>
          <w:szCs w:val="28"/>
        </w:rPr>
        <w:t>；</w:t>
      </w:r>
    </w:p>
    <w:p w14:paraId="5CCE91C6">
      <w:pPr>
        <w:pStyle w:val="14"/>
        <w:ind w:left="0" w:leftChars="0" w:firstLine="0" w:firstLineChars="0"/>
        <w:jc w:val="left"/>
        <w:rPr>
          <w:rFonts w:hint="eastAsia" w:asciiTheme="minorEastAsia" w:hAnsiTheme="minorEastAsia"/>
          <w:sz w:val="28"/>
          <w:szCs w:val="28"/>
        </w:rPr>
      </w:pPr>
      <w:r>
        <w:rPr>
          <w:rFonts w:hint="eastAsia" w:asciiTheme="minorEastAsia" w:hAnsiTheme="minorEastAsia"/>
          <w:sz w:val="28"/>
          <w:szCs w:val="28"/>
          <w:lang w:val="en-US" w:eastAsia="zh-CN"/>
        </w:rPr>
        <w:t>5</w:t>
      </w:r>
      <w:r>
        <w:rPr>
          <w:rFonts w:hint="eastAsia" w:asciiTheme="minorEastAsia" w:hAnsiTheme="minorEastAsia"/>
          <w:sz w:val="28"/>
          <w:szCs w:val="28"/>
        </w:rPr>
        <w:t>.项目费用包含</w:t>
      </w:r>
      <w:r>
        <w:rPr>
          <w:rFonts w:hint="eastAsia" w:asciiTheme="minorEastAsia" w:hAnsiTheme="minorEastAsia"/>
          <w:sz w:val="28"/>
          <w:szCs w:val="28"/>
          <w:lang w:val="en-US" w:eastAsia="zh-CN"/>
        </w:rPr>
        <w:t>且不限于</w:t>
      </w:r>
      <w:r>
        <w:rPr>
          <w:rFonts w:hint="eastAsia" w:asciiTheme="minorEastAsia" w:hAnsiTheme="minorEastAsia"/>
          <w:sz w:val="28"/>
          <w:szCs w:val="28"/>
        </w:rPr>
        <w:t xml:space="preserve">入场到完工恢复原貌及安全、措施等相关的的所有费用； </w:t>
      </w:r>
    </w:p>
    <w:p w14:paraId="09DDF06B">
      <w:pPr>
        <w:pStyle w:val="14"/>
        <w:ind w:left="0" w:leftChars="0" w:firstLine="0" w:firstLineChars="0"/>
        <w:jc w:val="left"/>
        <w:rPr>
          <w:rFonts w:hint="eastAsia" w:asciiTheme="minorEastAsia" w:hAnsiTheme="minorEastAsia"/>
          <w:sz w:val="28"/>
          <w:szCs w:val="28"/>
        </w:rPr>
      </w:pPr>
      <w:r>
        <w:rPr>
          <w:rFonts w:hint="eastAsia" w:asciiTheme="minorEastAsia" w:hAnsiTheme="minorEastAsia"/>
          <w:sz w:val="28"/>
          <w:szCs w:val="28"/>
        </w:rPr>
        <w:t>二、 询价相关要求</w:t>
      </w:r>
    </w:p>
    <w:p w14:paraId="3C716EBC">
      <w:pPr>
        <w:pStyle w:val="14"/>
        <w:ind w:left="0" w:leftChars="0" w:firstLine="0" w:firstLineChars="0"/>
        <w:jc w:val="left"/>
        <w:rPr>
          <w:rFonts w:hint="eastAsia" w:asciiTheme="minorEastAsia" w:hAnsiTheme="minorEastAsia"/>
          <w:sz w:val="28"/>
          <w:szCs w:val="28"/>
        </w:rPr>
      </w:pPr>
      <w:r>
        <w:rPr>
          <w:rFonts w:hint="eastAsia" w:asciiTheme="minorEastAsia" w:hAnsiTheme="minorEastAsia"/>
          <w:sz w:val="28"/>
          <w:szCs w:val="28"/>
        </w:rPr>
        <w:t>1.2026年合肥</w:t>
      </w:r>
      <w:bookmarkStart w:id="3" w:name="_GoBack"/>
      <w:bookmarkEnd w:id="3"/>
      <w:r>
        <w:rPr>
          <w:rFonts w:hint="eastAsia" w:asciiTheme="minorEastAsia" w:hAnsiTheme="minorEastAsia"/>
          <w:sz w:val="28"/>
          <w:szCs w:val="28"/>
        </w:rPr>
        <w:t>市图书馆用餐区域改造施工采购人为合肥市图书馆。</w:t>
      </w:r>
    </w:p>
    <w:p w14:paraId="47E16466">
      <w:pPr>
        <w:pStyle w:val="14"/>
        <w:ind w:left="0" w:leftChars="0" w:firstLine="0" w:firstLineChars="0"/>
        <w:jc w:val="left"/>
        <w:rPr>
          <w:rFonts w:hint="eastAsia" w:asciiTheme="minorEastAsia" w:hAnsiTheme="minorEastAsia"/>
          <w:sz w:val="28"/>
          <w:szCs w:val="28"/>
        </w:rPr>
      </w:pPr>
      <w:r>
        <w:rPr>
          <w:rFonts w:hint="eastAsia" w:asciiTheme="minorEastAsia" w:hAnsiTheme="minorEastAsia"/>
          <w:sz w:val="28"/>
          <w:szCs w:val="28"/>
        </w:rPr>
        <w:t>2.投标人须根据服务内容和要求，</w:t>
      </w:r>
      <w:r>
        <w:rPr>
          <w:rFonts w:hint="eastAsia" w:asciiTheme="minorEastAsia" w:hAnsiTheme="minorEastAsia"/>
          <w:sz w:val="28"/>
          <w:szCs w:val="28"/>
          <w:lang w:val="en-US" w:eastAsia="zh-CN"/>
        </w:rPr>
        <w:t>进行</w:t>
      </w:r>
      <w:r>
        <w:rPr>
          <w:rFonts w:hint="eastAsia" w:asciiTheme="minorEastAsia" w:hAnsiTheme="minorEastAsia"/>
          <w:sz w:val="28"/>
          <w:szCs w:val="28"/>
        </w:rPr>
        <w:t>汇总报价。所报价格为完成本次项目的全部费用，包含完成本次项目所发生的所有费用。以一次报价为准，不接受二次报价，请投标人慎重报价。</w:t>
      </w:r>
    </w:p>
    <w:p w14:paraId="69990696">
      <w:pPr>
        <w:pStyle w:val="14"/>
        <w:ind w:left="0" w:leftChars="0" w:firstLine="0" w:firstLineChars="0"/>
        <w:jc w:val="left"/>
        <w:rPr>
          <w:rFonts w:hint="eastAsia" w:asciiTheme="minorEastAsia" w:hAnsiTheme="minorEastAsia"/>
          <w:sz w:val="28"/>
          <w:szCs w:val="28"/>
        </w:rPr>
      </w:pPr>
      <w:r>
        <w:rPr>
          <w:rFonts w:hint="eastAsia" w:asciiTheme="minorEastAsia" w:hAnsiTheme="minorEastAsia"/>
          <w:sz w:val="28"/>
          <w:szCs w:val="28"/>
        </w:rPr>
        <w:t>三、投标资格</w:t>
      </w:r>
    </w:p>
    <w:p w14:paraId="05E24C37">
      <w:pPr>
        <w:pStyle w:val="14"/>
        <w:ind w:left="0" w:leftChars="0" w:firstLine="0" w:firstLineChars="0"/>
        <w:jc w:val="left"/>
        <w:rPr>
          <w:rFonts w:hint="eastAsia" w:asciiTheme="minorEastAsia" w:hAnsiTheme="minorEastAsia"/>
          <w:sz w:val="28"/>
          <w:szCs w:val="28"/>
        </w:rPr>
      </w:pPr>
      <w:r>
        <w:rPr>
          <w:rFonts w:hint="eastAsia" w:asciiTheme="minorEastAsia" w:hAnsiTheme="minorEastAsia"/>
          <w:sz w:val="28"/>
          <w:szCs w:val="28"/>
        </w:rPr>
        <w:t>1.中华人民共和国境内依法注册的具备独立法人资格的企业；</w:t>
      </w:r>
    </w:p>
    <w:p w14:paraId="03BBA60F">
      <w:pPr>
        <w:pStyle w:val="14"/>
        <w:ind w:left="0" w:leftChars="0" w:firstLine="0" w:firstLineChars="0"/>
        <w:jc w:val="left"/>
        <w:rPr>
          <w:rFonts w:hint="eastAsia" w:asciiTheme="minorEastAsia" w:hAnsiTheme="minorEastAsia"/>
          <w:sz w:val="28"/>
          <w:szCs w:val="28"/>
        </w:rPr>
      </w:pPr>
      <w:r>
        <w:rPr>
          <w:rFonts w:hint="eastAsia" w:asciiTheme="minorEastAsia" w:hAnsiTheme="minorEastAsia"/>
          <w:sz w:val="28"/>
          <w:szCs w:val="28"/>
        </w:rPr>
        <w:t>2.具有履行合同所必须的专业设备及场地；</w:t>
      </w:r>
    </w:p>
    <w:p w14:paraId="733E9404">
      <w:pPr>
        <w:pStyle w:val="14"/>
        <w:ind w:left="0" w:leftChars="0" w:firstLine="0" w:firstLineChars="0"/>
        <w:jc w:val="left"/>
        <w:rPr>
          <w:rFonts w:hint="eastAsia" w:asciiTheme="minorEastAsia" w:hAnsiTheme="minorEastAsia"/>
          <w:sz w:val="28"/>
          <w:szCs w:val="28"/>
        </w:rPr>
      </w:pPr>
      <w:r>
        <w:rPr>
          <w:rFonts w:hint="eastAsia" w:asciiTheme="minorEastAsia" w:hAnsiTheme="minorEastAsia"/>
          <w:sz w:val="28"/>
          <w:szCs w:val="28"/>
        </w:rPr>
        <w:t>3.具有独立承担民事责任能力和履行合同的能力；</w:t>
      </w:r>
    </w:p>
    <w:p w14:paraId="25F9B655">
      <w:pPr>
        <w:pStyle w:val="14"/>
        <w:ind w:left="0" w:leftChars="0" w:firstLine="0" w:firstLineChars="0"/>
        <w:jc w:val="left"/>
        <w:rPr>
          <w:rFonts w:hint="eastAsia" w:asciiTheme="minorEastAsia" w:hAnsiTheme="minorEastAsia"/>
          <w:sz w:val="28"/>
          <w:szCs w:val="28"/>
        </w:rPr>
      </w:pPr>
      <w:r>
        <w:rPr>
          <w:rFonts w:hint="eastAsia" w:asciiTheme="minorEastAsia" w:hAnsiTheme="minorEastAsia"/>
          <w:sz w:val="28"/>
          <w:szCs w:val="28"/>
        </w:rPr>
        <w:t>4.具有良好的银行资信和商业信誉；</w:t>
      </w:r>
    </w:p>
    <w:p w14:paraId="6FAE8342">
      <w:pPr>
        <w:pStyle w:val="14"/>
        <w:ind w:left="0" w:leftChars="0" w:firstLine="0" w:firstLineChars="0"/>
        <w:jc w:val="left"/>
        <w:rPr>
          <w:rFonts w:hint="eastAsia" w:asciiTheme="minorEastAsia" w:hAnsiTheme="minorEastAsia"/>
          <w:sz w:val="28"/>
          <w:szCs w:val="28"/>
        </w:rPr>
      </w:pPr>
      <w:r>
        <w:rPr>
          <w:rFonts w:hint="eastAsia" w:asciiTheme="minorEastAsia" w:hAnsiTheme="minorEastAsia"/>
          <w:sz w:val="28"/>
          <w:szCs w:val="28"/>
        </w:rPr>
        <w:t>5.申请人参加投标前三年内经营活动中无违法违纪记录，没有处于被责令停业或投标资格被取消或财产被冻结的情况；</w:t>
      </w:r>
    </w:p>
    <w:p w14:paraId="44611E9F">
      <w:pPr>
        <w:pStyle w:val="14"/>
        <w:ind w:left="0" w:leftChars="0" w:firstLine="0" w:firstLineChars="0"/>
        <w:jc w:val="left"/>
        <w:rPr>
          <w:rFonts w:hint="eastAsia" w:asciiTheme="minorEastAsia" w:hAnsiTheme="minorEastAsia"/>
          <w:sz w:val="28"/>
          <w:szCs w:val="28"/>
        </w:rPr>
      </w:pPr>
      <w:r>
        <w:rPr>
          <w:rFonts w:hint="eastAsia" w:asciiTheme="minorEastAsia" w:hAnsiTheme="minorEastAsia"/>
          <w:sz w:val="28"/>
          <w:szCs w:val="28"/>
        </w:rPr>
        <w:t>6.不允许联合体投标，不接受转包、分包。</w:t>
      </w:r>
    </w:p>
    <w:p w14:paraId="43E3DCFA">
      <w:pPr>
        <w:pStyle w:val="14"/>
        <w:ind w:left="0" w:leftChars="0" w:firstLine="0" w:firstLineChars="0"/>
        <w:jc w:val="left"/>
        <w:rPr>
          <w:rFonts w:hint="eastAsia" w:asciiTheme="minorEastAsia" w:hAnsiTheme="minorEastAsia"/>
          <w:sz w:val="28"/>
          <w:szCs w:val="28"/>
        </w:rPr>
      </w:pPr>
      <w:r>
        <w:rPr>
          <w:rFonts w:hint="eastAsia" w:asciiTheme="minorEastAsia" w:hAnsiTheme="minorEastAsia"/>
          <w:sz w:val="28"/>
          <w:szCs w:val="28"/>
        </w:rPr>
        <w:t>四、投标文件</w:t>
      </w:r>
    </w:p>
    <w:p w14:paraId="384AB8F5">
      <w:pPr>
        <w:pStyle w:val="14"/>
        <w:ind w:left="0" w:leftChars="0" w:firstLine="0" w:firstLineChars="0"/>
        <w:jc w:val="left"/>
        <w:rPr>
          <w:rFonts w:hint="eastAsia" w:asciiTheme="minorEastAsia" w:hAnsiTheme="minorEastAsia"/>
          <w:sz w:val="28"/>
          <w:szCs w:val="28"/>
        </w:rPr>
      </w:pPr>
      <w:r>
        <w:rPr>
          <w:rFonts w:hint="eastAsia" w:asciiTheme="minorEastAsia" w:hAnsiTheme="minorEastAsia"/>
          <w:sz w:val="28"/>
          <w:szCs w:val="28"/>
        </w:rPr>
        <w:t>1.投标报价表；</w:t>
      </w:r>
    </w:p>
    <w:p w14:paraId="04682AAF">
      <w:pPr>
        <w:pStyle w:val="14"/>
        <w:ind w:left="0" w:leftChars="0" w:firstLine="0" w:firstLineChars="0"/>
        <w:jc w:val="left"/>
        <w:rPr>
          <w:rFonts w:hint="default" w:asciiTheme="minorEastAsia" w:hAnsiTheme="minorEastAsia" w:eastAsiaTheme="minorEastAsia"/>
          <w:sz w:val="28"/>
          <w:szCs w:val="28"/>
          <w:lang w:val="en-US" w:eastAsia="zh-CN"/>
        </w:rPr>
      </w:pPr>
      <w:r>
        <w:rPr>
          <w:rFonts w:hint="eastAsia" w:asciiTheme="minorEastAsia" w:hAnsiTheme="minorEastAsia"/>
          <w:sz w:val="28"/>
          <w:szCs w:val="28"/>
          <w:lang w:val="en-US" w:eastAsia="zh-CN"/>
        </w:rPr>
        <w:t>2.用餐区域改造施工方案；</w:t>
      </w:r>
    </w:p>
    <w:p w14:paraId="4BD297E1">
      <w:pPr>
        <w:pStyle w:val="14"/>
        <w:ind w:left="0" w:leftChars="0" w:firstLine="0" w:firstLineChars="0"/>
        <w:jc w:val="left"/>
        <w:rPr>
          <w:rFonts w:hint="eastAsia" w:asciiTheme="minorEastAsia" w:hAnsiTheme="minorEastAsia"/>
          <w:sz w:val="28"/>
          <w:szCs w:val="28"/>
        </w:rPr>
      </w:pPr>
      <w:r>
        <w:rPr>
          <w:rFonts w:hint="eastAsia" w:asciiTheme="minorEastAsia" w:hAnsiTheme="minorEastAsia"/>
          <w:sz w:val="28"/>
          <w:szCs w:val="28"/>
          <w:lang w:val="en-US" w:eastAsia="zh-CN"/>
        </w:rPr>
        <w:t>3</w:t>
      </w:r>
      <w:r>
        <w:rPr>
          <w:rFonts w:hint="eastAsia" w:asciiTheme="minorEastAsia" w:hAnsiTheme="minorEastAsia"/>
          <w:sz w:val="28"/>
          <w:szCs w:val="28"/>
        </w:rPr>
        <w:t>.企业法人营业执照复印件；</w:t>
      </w:r>
    </w:p>
    <w:p w14:paraId="6B339594">
      <w:pPr>
        <w:pStyle w:val="14"/>
        <w:ind w:left="0" w:leftChars="0" w:firstLine="0" w:firstLineChars="0"/>
        <w:jc w:val="left"/>
        <w:rPr>
          <w:rFonts w:hint="eastAsia" w:asciiTheme="minorEastAsia" w:hAnsiTheme="minorEastAsia"/>
          <w:sz w:val="28"/>
          <w:szCs w:val="28"/>
        </w:rPr>
      </w:pPr>
      <w:r>
        <w:rPr>
          <w:rFonts w:hint="eastAsia" w:asciiTheme="minorEastAsia" w:hAnsiTheme="minorEastAsia"/>
          <w:sz w:val="28"/>
          <w:szCs w:val="28"/>
          <w:lang w:val="en-US" w:eastAsia="zh-CN"/>
        </w:rPr>
        <w:t>4</w:t>
      </w:r>
      <w:r>
        <w:rPr>
          <w:rFonts w:hint="eastAsia" w:asciiTheme="minorEastAsia" w:hAnsiTheme="minorEastAsia"/>
          <w:sz w:val="28"/>
          <w:szCs w:val="28"/>
        </w:rPr>
        <w:t>.法定代表人身份证复印件；</w:t>
      </w:r>
    </w:p>
    <w:p w14:paraId="39686564">
      <w:pPr>
        <w:pStyle w:val="14"/>
        <w:ind w:left="0" w:leftChars="0" w:firstLine="0" w:firstLineChars="0"/>
        <w:jc w:val="left"/>
        <w:rPr>
          <w:rFonts w:hint="eastAsia" w:asciiTheme="minorEastAsia" w:hAnsiTheme="minorEastAsia"/>
          <w:sz w:val="28"/>
          <w:szCs w:val="28"/>
        </w:rPr>
      </w:pPr>
      <w:r>
        <w:rPr>
          <w:rFonts w:hint="eastAsia" w:asciiTheme="minorEastAsia" w:hAnsiTheme="minorEastAsia"/>
          <w:sz w:val="28"/>
          <w:szCs w:val="28"/>
          <w:lang w:val="en-US" w:eastAsia="zh-CN"/>
        </w:rPr>
        <w:t>5</w:t>
      </w:r>
      <w:r>
        <w:rPr>
          <w:rFonts w:hint="eastAsia" w:asciiTheme="minorEastAsia" w:hAnsiTheme="minorEastAsia"/>
          <w:sz w:val="28"/>
          <w:szCs w:val="28"/>
        </w:rPr>
        <w:t>.法定代表人授权委托书和受托人身份证复印件；</w:t>
      </w:r>
    </w:p>
    <w:p w14:paraId="17C829F1">
      <w:pPr>
        <w:pStyle w:val="14"/>
        <w:ind w:left="0" w:leftChars="0" w:firstLine="0" w:firstLineChars="0"/>
        <w:jc w:val="left"/>
        <w:rPr>
          <w:rFonts w:hint="eastAsia" w:asciiTheme="minorEastAsia" w:hAnsiTheme="minorEastAsia"/>
          <w:sz w:val="28"/>
          <w:szCs w:val="28"/>
        </w:rPr>
      </w:pPr>
      <w:r>
        <w:rPr>
          <w:rFonts w:hint="eastAsia" w:asciiTheme="minorEastAsia" w:hAnsiTheme="minorEastAsia"/>
          <w:sz w:val="28"/>
          <w:szCs w:val="28"/>
          <w:lang w:val="en-US" w:eastAsia="zh-CN"/>
        </w:rPr>
        <w:t>6</w:t>
      </w:r>
      <w:r>
        <w:rPr>
          <w:rFonts w:hint="eastAsia" w:asciiTheme="minorEastAsia" w:hAnsiTheme="minorEastAsia"/>
          <w:sz w:val="28"/>
          <w:szCs w:val="28"/>
        </w:rPr>
        <w:t>.投标人认为需要提供的其他证明材料。</w:t>
      </w:r>
    </w:p>
    <w:p w14:paraId="57560236">
      <w:pPr>
        <w:pStyle w:val="14"/>
        <w:ind w:left="0" w:leftChars="0" w:firstLine="0" w:firstLineChars="0"/>
        <w:jc w:val="left"/>
        <w:rPr>
          <w:rFonts w:hint="eastAsia" w:asciiTheme="minorEastAsia" w:hAnsiTheme="minorEastAsia"/>
          <w:sz w:val="28"/>
          <w:szCs w:val="28"/>
        </w:rPr>
      </w:pPr>
      <w:r>
        <w:rPr>
          <w:rFonts w:hint="eastAsia" w:asciiTheme="minorEastAsia" w:hAnsiTheme="minorEastAsia"/>
          <w:sz w:val="28"/>
          <w:szCs w:val="28"/>
        </w:rPr>
        <w:t>五、项目信息</w:t>
      </w:r>
    </w:p>
    <w:p w14:paraId="79D438B7">
      <w:pPr>
        <w:pStyle w:val="14"/>
        <w:ind w:left="0" w:leftChars="0" w:firstLine="0" w:firstLineChars="0"/>
        <w:jc w:val="left"/>
        <w:rPr>
          <w:rFonts w:hint="eastAsia" w:asciiTheme="minorEastAsia" w:hAnsiTheme="minorEastAsia"/>
          <w:sz w:val="28"/>
          <w:szCs w:val="28"/>
        </w:rPr>
      </w:pPr>
      <w:r>
        <w:rPr>
          <w:rFonts w:hint="eastAsia" w:asciiTheme="minorEastAsia" w:hAnsiTheme="minorEastAsia"/>
          <w:sz w:val="28"/>
          <w:szCs w:val="28"/>
        </w:rPr>
        <w:t>1.项目预算：不超过</w:t>
      </w:r>
      <w:r>
        <w:rPr>
          <w:rFonts w:hint="eastAsia" w:asciiTheme="minorEastAsia" w:hAnsiTheme="minorEastAsia"/>
          <w:sz w:val="28"/>
          <w:szCs w:val="28"/>
          <w:lang w:val="en-US" w:eastAsia="zh-CN"/>
        </w:rPr>
        <w:t>2.3</w:t>
      </w:r>
      <w:r>
        <w:rPr>
          <w:rFonts w:hint="eastAsia" w:asciiTheme="minorEastAsia" w:hAnsiTheme="minorEastAsia"/>
          <w:sz w:val="28"/>
          <w:szCs w:val="28"/>
        </w:rPr>
        <w:t>万元；</w:t>
      </w:r>
    </w:p>
    <w:p w14:paraId="2A800849">
      <w:pPr>
        <w:pStyle w:val="14"/>
        <w:ind w:left="0" w:leftChars="0" w:firstLine="0" w:firstLineChars="0"/>
        <w:jc w:val="left"/>
        <w:rPr>
          <w:rFonts w:hint="eastAsia" w:asciiTheme="minorEastAsia" w:hAnsiTheme="minorEastAsia"/>
          <w:sz w:val="28"/>
          <w:szCs w:val="28"/>
        </w:rPr>
      </w:pPr>
      <w:r>
        <w:rPr>
          <w:rFonts w:hint="eastAsia" w:asciiTheme="minorEastAsia" w:hAnsiTheme="minorEastAsia"/>
          <w:sz w:val="28"/>
          <w:szCs w:val="28"/>
        </w:rPr>
        <w:t>2.付款方式：</w:t>
      </w:r>
      <w:r>
        <w:rPr>
          <w:rFonts w:hint="eastAsia" w:asciiTheme="minorEastAsia" w:hAnsiTheme="minorEastAsia"/>
          <w:sz w:val="28"/>
          <w:szCs w:val="28"/>
          <w:lang w:val="en-US" w:eastAsia="zh-CN"/>
        </w:rPr>
        <w:t>合肥市图书馆食品经营许可证办理事项审核通过后一次性支付全部款项</w:t>
      </w:r>
      <w:r>
        <w:rPr>
          <w:rFonts w:hint="eastAsia" w:asciiTheme="minorEastAsia" w:hAnsiTheme="minorEastAsia"/>
          <w:sz w:val="28"/>
          <w:szCs w:val="28"/>
        </w:rPr>
        <w:t>；</w:t>
      </w:r>
    </w:p>
    <w:p w14:paraId="6A249D3A">
      <w:pPr>
        <w:pStyle w:val="14"/>
        <w:ind w:left="0" w:leftChars="0" w:firstLine="0" w:firstLineChars="0"/>
        <w:jc w:val="left"/>
        <w:rPr>
          <w:rFonts w:hint="eastAsia" w:asciiTheme="minorEastAsia" w:hAnsiTheme="minorEastAsia"/>
          <w:sz w:val="28"/>
          <w:szCs w:val="28"/>
        </w:rPr>
      </w:pPr>
      <w:r>
        <w:rPr>
          <w:rFonts w:hint="eastAsia" w:asciiTheme="minorEastAsia" w:hAnsiTheme="minorEastAsia"/>
          <w:sz w:val="28"/>
          <w:szCs w:val="28"/>
        </w:rPr>
        <w:t>3.服务期限：</w:t>
      </w:r>
      <w:r>
        <w:rPr>
          <w:rFonts w:hint="eastAsia" w:asciiTheme="minorEastAsia" w:hAnsiTheme="minorEastAsia"/>
          <w:sz w:val="28"/>
          <w:szCs w:val="28"/>
          <w:lang w:val="en-US" w:eastAsia="zh-CN"/>
        </w:rPr>
        <w:t>设计施工期限为</w:t>
      </w:r>
      <w:r>
        <w:rPr>
          <w:rFonts w:hint="eastAsia" w:asciiTheme="minorEastAsia" w:hAnsiTheme="minorEastAsia"/>
          <w:sz w:val="28"/>
          <w:szCs w:val="28"/>
        </w:rPr>
        <w:t>合同签定后</w:t>
      </w:r>
      <w:r>
        <w:rPr>
          <w:rFonts w:hint="eastAsia" w:asciiTheme="minorEastAsia" w:hAnsiTheme="minorEastAsia"/>
          <w:sz w:val="28"/>
          <w:szCs w:val="28"/>
          <w:lang w:val="en-US" w:eastAsia="zh-CN"/>
        </w:rPr>
        <w:t>10个日历天</w:t>
      </w:r>
      <w:r>
        <w:rPr>
          <w:rFonts w:hint="eastAsia" w:asciiTheme="minorEastAsia" w:hAnsiTheme="minorEastAsia"/>
          <w:sz w:val="28"/>
          <w:szCs w:val="28"/>
        </w:rPr>
        <w:t>内</w:t>
      </w:r>
      <w:r>
        <w:rPr>
          <w:rFonts w:hint="eastAsia" w:asciiTheme="minorEastAsia" w:hAnsiTheme="minorEastAsia"/>
          <w:sz w:val="28"/>
          <w:szCs w:val="28"/>
          <w:lang w:eastAsia="zh-CN"/>
        </w:rPr>
        <w:t>，</w:t>
      </w:r>
      <w:r>
        <w:rPr>
          <w:rFonts w:hint="eastAsia" w:asciiTheme="minorEastAsia" w:hAnsiTheme="minorEastAsia"/>
          <w:sz w:val="28"/>
          <w:szCs w:val="28"/>
          <w:lang w:val="en-US" w:eastAsia="zh-CN"/>
        </w:rPr>
        <w:t>整个服务期直至食品经营许可证办理事项审核通过</w:t>
      </w:r>
      <w:r>
        <w:rPr>
          <w:rFonts w:hint="eastAsia" w:asciiTheme="minorEastAsia" w:hAnsiTheme="minorEastAsia"/>
          <w:sz w:val="28"/>
          <w:szCs w:val="28"/>
        </w:rPr>
        <w:t>；</w:t>
      </w:r>
    </w:p>
    <w:p w14:paraId="42229ED1">
      <w:pPr>
        <w:pStyle w:val="14"/>
        <w:ind w:left="0" w:leftChars="0" w:firstLine="0" w:firstLineChars="0"/>
        <w:jc w:val="left"/>
        <w:rPr>
          <w:rFonts w:hint="eastAsia" w:asciiTheme="minorEastAsia" w:hAnsiTheme="minorEastAsia"/>
          <w:sz w:val="28"/>
          <w:szCs w:val="28"/>
        </w:rPr>
      </w:pPr>
      <w:r>
        <w:rPr>
          <w:rFonts w:hint="eastAsia" w:asciiTheme="minorEastAsia" w:hAnsiTheme="minorEastAsia"/>
          <w:sz w:val="28"/>
          <w:szCs w:val="28"/>
        </w:rPr>
        <w:t>4.服务地点：采购人指定地点；</w:t>
      </w:r>
    </w:p>
    <w:p w14:paraId="1F311E40">
      <w:pPr>
        <w:pStyle w:val="14"/>
        <w:ind w:left="0" w:leftChars="0" w:firstLine="0" w:firstLineChars="0"/>
        <w:jc w:val="left"/>
        <w:rPr>
          <w:rFonts w:hint="eastAsia" w:asciiTheme="minorEastAsia" w:hAnsiTheme="minorEastAsia"/>
          <w:sz w:val="28"/>
          <w:szCs w:val="28"/>
        </w:rPr>
      </w:pPr>
      <w:r>
        <w:rPr>
          <w:rFonts w:hint="eastAsia" w:asciiTheme="minorEastAsia" w:hAnsiTheme="minorEastAsia"/>
          <w:sz w:val="28"/>
          <w:szCs w:val="28"/>
        </w:rPr>
        <w:t>5.项目免费质保期：项目验收完成后3年；</w:t>
      </w:r>
    </w:p>
    <w:p w14:paraId="7827B8C5">
      <w:pPr>
        <w:pStyle w:val="14"/>
        <w:ind w:left="0" w:leftChars="0" w:firstLine="0" w:firstLineChars="0"/>
        <w:jc w:val="left"/>
        <w:rPr>
          <w:rFonts w:hint="eastAsia" w:asciiTheme="minorEastAsia" w:hAnsiTheme="minorEastAsia"/>
          <w:sz w:val="28"/>
          <w:szCs w:val="28"/>
        </w:rPr>
      </w:pPr>
      <w:r>
        <w:rPr>
          <w:rFonts w:hint="eastAsia" w:asciiTheme="minorEastAsia" w:hAnsiTheme="minorEastAsia"/>
          <w:sz w:val="28"/>
          <w:szCs w:val="28"/>
        </w:rPr>
        <w:t>6.本次询价评审方式为有效最低价。</w:t>
      </w:r>
    </w:p>
    <w:p w14:paraId="32A5224A">
      <w:pPr>
        <w:pStyle w:val="14"/>
        <w:ind w:left="0" w:leftChars="0" w:firstLine="0" w:firstLineChars="0"/>
        <w:jc w:val="left"/>
        <w:rPr>
          <w:rFonts w:hint="eastAsia" w:asciiTheme="minorEastAsia" w:hAnsiTheme="minorEastAsia"/>
          <w:sz w:val="28"/>
          <w:szCs w:val="28"/>
          <w:lang w:val="en-US" w:eastAsia="zh-CN"/>
        </w:rPr>
      </w:pPr>
      <w:r>
        <w:rPr>
          <w:rFonts w:hint="eastAsia" w:asciiTheme="minorEastAsia" w:hAnsiTheme="minorEastAsia"/>
          <w:sz w:val="28"/>
          <w:szCs w:val="28"/>
          <w:lang w:val="en-US" w:eastAsia="zh-CN"/>
        </w:rPr>
        <w:t xml:space="preserve">                                       合肥市图书馆</w:t>
      </w:r>
    </w:p>
    <w:p w14:paraId="0211E058">
      <w:pPr>
        <w:pStyle w:val="14"/>
        <w:ind w:left="0" w:leftChars="0" w:firstLine="0" w:firstLineChars="0"/>
        <w:jc w:val="left"/>
        <w:rPr>
          <w:rFonts w:hint="default" w:asciiTheme="minorEastAsia" w:hAnsiTheme="minorEastAsia"/>
          <w:sz w:val="28"/>
          <w:szCs w:val="28"/>
          <w:lang w:val="en-US" w:eastAsia="zh-CN"/>
        </w:rPr>
      </w:pPr>
      <w:r>
        <w:rPr>
          <w:rFonts w:hint="eastAsia" w:asciiTheme="minorEastAsia" w:hAnsiTheme="minorEastAsia"/>
          <w:sz w:val="28"/>
          <w:szCs w:val="28"/>
          <w:lang w:val="en-US" w:eastAsia="zh-CN"/>
        </w:rPr>
        <w:t xml:space="preserve">                                       2026年6月1日</w:t>
      </w:r>
    </w:p>
    <w:p w14:paraId="06CDA38C">
      <w:pPr>
        <w:jc w:val="left"/>
        <w:outlineLvl w:val="0"/>
        <w:rPr>
          <w:rFonts w:asciiTheme="minorEastAsia" w:hAnsiTheme="minorEastAsia"/>
          <w:b/>
          <w:sz w:val="28"/>
          <w:szCs w:val="28"/>
        </w:rPr>
      </w:pPr>
      <w:r>
        <w:rPr>
          <w:rFonts w:asciiTheme="minorEastAsia" w:hAnsiTheme="minorEastAsia"/>
          <w:sz w:val="24"/>
          <w:szCs w:val="24"/>
        </w:rPr>
        <w:br w:type="page"/>
      </w:r>
      <w:r>
        <w:rPr>
          <w:rFonts w:hint="eastAsia" w:asciiTheme="minorEastAsia" w:hAnsiTheme="minorEastAsia"/>
          <w:b/>
          <w:sz w:val="28"/>
          <w:szCs w:val="28"/>
        </w:rPr>
        <w:t>附件1：</w:t>
      </w:r>
    </w:p>
    <w:tbl>
      <w:tblPr>
        <w:tblStyle w:val="11"/>
        <w:tblW w:w="75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4"/>
        <w:gridCol w:w="4361"/>
        <w:gridCol w:w="866"/>
        <w:gridCol w:w="766"/>
        <w:gridCol w:w="871"/>
      </w:tblGrid>
      <w:tr w14:paraId="04453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8" w:hRule="atLeast"/>
          <w:jc w:val="center"/>
        </w:trPr>
        <w:tc>
          <w:tcPr>
            <w:tcW w:w="0" w:type="auto"/>
            <w:tcBorders>
              <w:top w:val="single" w:color="000000" w:sz="4" w:space="0"/>
              <w:left w:val="single" w:color="000000" w:sz="4" w:space="0"/>
              <w:bottom w:val="nil"/>
              <w:right w:val="nil"/>
            </w:tcBorders>
            <w:shd w:val="clear" w:color="auto" w:fill="FFFFFF"/>
            <w:noWrap w:val="0"/>
            <w:tcMar>
              <w:top w:w="-1" w:type="dxa"/>
              <w:left w:w="-1" w:type="dxa"/>
              <w:bottom w:w="-1" w:type="dxa"/>
              <w:right w:w="-1" w:type="dxa"/>
            </w:tcMar>
            <w:vAlign w:val="center"/>
          </w:tcPr>
          <w:p w14:paraId="5F697693">
            <w:pPr>
              <w:keepNext w:val="0"/>
              <w:keepLines w:val="0"/>
              <w:widowControl/>
              <w:suppressLineNumbers w:val="0"/>
              <w:snapToGrid w:val="0"/>
              <w:jc w:val="center"/>
              <w:textAlignment w:val="center"/>
              <w:rPr>
                <w:rFonts w:hint="eastAsia" w:ascii="宋体" w:hAnsi="宋体" w:eastAsia="宋体" w:cs="宋体"/>
                <w:b/>
                <w:bCs/>
                <w:i w:val="0"/>
                <w:iCs w:val="0"/>
                <w:color w:val="000000"/>
                <w:sz w:val="28"/>
                <w:szCs w:val="28"/>
                <w:u w:val="none"/>
              </w:rPr>
            </w:pPr>
            <w:bookmarkStart w:id="0" w:name="_Toc461053086"/>
            <w:bookmarkStart w:id="1" w:name="_Toc519869826"/>
            <w:bookmarkStart w:id="2" w:name="_Toc461056631"/>
            <w:r>
              <w:rPr>
                <w:rFonts w:hint="eastAsia" w:ascii="宋体" w:hAnsi="宋体" w:eastAsia="宋体" w:cs="宋体"/>
                <w:b/>
                <w:bCs/>
                <w:i w:val="0"/>
                <w:iCs w:val="0"/>
                <w:color w:val="000000"/>
                <w:kern w:val="0"/>
                <w:sz w:val="28"/>
                <w:szCs w:val="28"/>
                <w:u w:val="none"/>
                <w:lang w:val="en-US" w:eastAsia="zh-CN" w:bidi="ar"/>
              </w:rPr>
              <w:t>序号</w:t>
            </w:r>
          </w:p>
        </w:tc>
        <w:tc>
          <w:tcPr>
            <w:tcW w:w="0" w:type="auto"/>
            <w:tcBorders>
              <w:top w:val="single" w:color="000000" w:sz="4" w:space="0"/>
              <w:left w:val="single" w:color="000000" w:sz="4" w:space="0"/>
              <w:bottom w:val="nil"/>
              <w:right w:val="nil"/>
            </w:tcBorders>
            <w:shd w:val="clear" w:color="auto" w:fill="FFFFFF"/>
            <w:noWrap w:val="0"/>
            <w:tcMar>
              <w:top w:w="-1" w:type="dxa"/>
              <w:left w:w="-1" w:type="dxa"/>
              <w:bottom w:w="-1" w:type="dxa"/>
              <w:right w:w="-1" w:type="dxa"/>
            </w:tcMar>
            <w:vAlign w:val="center"/>
          </w:tcPr>
          <w:p w14:paraId="596544C0">
            <w:pPr>
              <w:keepNext w:val="0"/>
              <w:keepLines w:val="0"/>
              <w:widowControl/>
              <w:suppressLineNumbers w:val="0"/>
              <w:snapToGrid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项目名称</w:t>
            </w:r>
          </w:p>
        </w:tc>
        <w:tc>
          <w:tcPr>
            <w:tcW w:w="0" w:type="auto"/>
            <w:tcBorders>
              <w:top w:val="single" w:color="000000" w:sz="4" w:space="0"/>
              <w:left w:val="single" w:color="000000" w:sz="4" w:space="0"/>
              <w:bottom w:val="nil"/>
              <w:right w:val="nil"/>
            </w:tcBorders>
            <w:shd w:val="clear" w:color="auto" w:fill="FFFFFF"/>
            <w:noWrap w:val="0"/>
            <w:tcMar>
              <w:top w:w="-1" w:type="dxa"/>
              <w:left w:w="-1" w:type="dxa"/>
              <w:bottom w:w="-1" w:type="dxa"/>
              <w:right w:w="-1" w:type="dxa"/>
            </w:tcMar>
            <w:vAlign w:val="center"/>
          </w:tcPr>
          <w:p w14:paraId="6DB79AF9">
            <w:pPr>
              <w:keepNext w:val="0"/>
              <w:keepLines w:val="0"/>
              <w:widowControl/>
              <w:suppressLineNumbers w:val="0"/>
              <w:snapToGrid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单位</w:t>
            </w:r>
          </w:p>
        </w:tc>
        <w:tc>
          <w:tcPr>
            <w:tcW w:w="0" w:type="auto"/>
            <w:tcBorders>
              <w:top w:val="single" w:color="000000" w:sz="4" w:space="0"/>
              <w:left w:val="single" w:color="000000" w:sz="4" w:space="0"/>
              <w:bottom w:val="nil"/>
              <w:right w:val="nil"/>
            </w:tcBorders>
            <w:shd w:val="clear" w:color="auto" w:fill="FFFFFF"/>
            <w:noWrap w:val="0"/>
            <w:tcMar>
              <w:top w:w="-1" w:type="dxa"/>
              <w:left w:w="-1" w:type="dxa"/>
              <w:bottom w:w="-1" w:type="dxa"/>
              <w:right w:w="-1" w:type="dxa"/>
            </w:tcMar>
            <w:vAlign w:val="center"/>
          </w:tcPr>
          <w:p w14:paraId="1EB972A4">
            <w:pPr>
              <w:keepNext w:val="0"/>
              <w:keepLines w:val="0"/>
              <w:widowControl/>
              <w:suppressLineNumbers w:val="0"/>
              <w:snapToGrid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数量</w:t>
            </w:r>
          </w:p>
        </w:tc>
        <w:tc>
          <w:tcPr>
            <w:tcW w:w="871" w:type="dxa"/>
            <w:tcBorders>
              <w:top w:val="single" w:color="000000" w:sz="4" w:space="0"/>
              <w:left w:val="single" w:color="000000" w:sz="4" w:space="0"/>
              <w:bottom w:val="nil"/>
              <w:right w:val="single" w:color="000000" w:sz="4" w:space="0"/>
            </w:tcBorders>
            <w:shd w:val="clear" w:color="auto" w:fill="FFFFFF"/>
            <w:noWrap w:val="0"/>
            <w:tcMar>
              <w:top w:w="-1" w:type="dxa"/>
              <w:left w:w="-1" w:type="dxa"/>
              <w:bottom w:w="-1" w:type="dxa"/>
              <w:right w:w="-1" w:type="dxa"/>
            </w:tcMar>
            <w:vAlign w:val="center"/>
          </w:tcPr>
          <w:p w14:paraId="3BDBD64F">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67CE8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jc w:val="center"/>
        </w:trPr>
        <w:tc>
          <w:tcPr>
            <w:tcW w:w="0" w:type="auto"/>
            <w:tcBorders>
              <w:top w:val="single" w:color="000000" w:sz="4" w:space="0"/>
              <w:left w:val="single" w:color="000000" w:sz="4" w:space="0"/>
              <w:bottom w:val="nil"/>
              <w:right w:val="nil"/>
            </w:tcBorders>
            <w:shd w:val="clear" w:color="auto" w:fill="FFFFFF"/>
            <w:noWrap w:val="0"/>
            <w:tcMar>
              <w:top w:w="-1" w:type="dxa"/>
              <w:left w:w="-1" w:type="dxa"/>
              <w:bottom w:w="-1" w:type="dxa"/>
              <w:right w:w="-1" w:type="dxa"/>
            </w:tcMar>
            <w:vAlign w:val="center"/>
          </w:tcPr>
          <w:p w14:paraId="369BE11B">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nil"/>
              <w:right w:val="nil"/>
            </w:tcBorders>
            <w:shd w:val="clear" w:color="auto" w:fill="FFFFFF"/>
            <w:noWrap w:val="0"/>
            <w:tcMar>
              <w:top w:w="-1" w:type="dxa"/>
              <w:left w:w="-1" w:type="dxa"/>
              <w:bottom w:w="-1" w:type="dxa"/>
              <w:right w:w="-1" w:type="dxa"/>
            </w:tcMar>
            <w:vAlign w:val="center"/>
          </w:tcPr>
          <w:p w14:paraId="7060E2B4">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拆除门洞口</w:t>
            </w:r>
          </w:p>
        </w:tc>
        <w:tc>
          <w:tcPr>
            <w:tcW w:w="0" w:type="auto"/>
            <w:tcBorders>
              <w:top w:val="single" w:color="000000" w:sz="4" w:space="0"/>
              <w:left w:val="single" w:color="000000" w:sz="4" w:space="0"/>
              <w:bottom w:val="nil"/>
              <w:right w:val="nil"/>
            </w:tcBorders>
            <w:shd w:val="clear" w:color="auto" w:fill="FFFFFF"/>
            <w:noWrap w:val="0"/>
            <w:tcMar>
              <w:top w:w="-1" w:type="dxa"/>
              <w:left w:w="-1" w:type="dxa"/>
              <w:bottom w:w="-1" w:type="dxa"/>
              <w:right w:w="-1" w:type="dxa"/>
            </w:tcMar>
            <w:vAlign w:val="center"/>
          </w:tcPr>
          <w:p w14:paraId="372458D7">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0" w:type="auto"/>
            <w:tcBorders>
              <w:top w:val="single" w:color="000000" w:sz="4" w:space="0"/>
              <w:left w:val="single" w:color="000000" w:sz="4" w:space="0"/>
              <w:bottom w:val="nil"/>
              <w:right w:val="nil"/>
            </w:tcBorders>
            <w:shd w:val="clear" w:color="auto" w:fill="FFFFFF"/>
            <w:noWrap w:val="0"/>
            <w:tcMar>
              <w:top w:w="-1" w:type="dxa"/>
              <w:left w:w="-1" w:type="dxa"/>
              <w:bottom w:w="-1" w:type="dxa"/>
              <w:right w:w="-1" w:type="dxa"/>
            </w:tcMar>
            <w:vAlign w:val="center"/>
          </w:tcPr>
          <w:p w14:paraId="2DBAE6C5">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 </w:t>
            </w:r>
          </w:p>
        </w:tc>
        <w:tc>
          <w:tcPr>
            <w:tcW w:w="871" w:type="dxa"/>
            <w:tcBorders>
              <w:top w:val="single" w:color="000000" w:sz="4" w:space="0"/>
              <w:left w:val="single" w:color="000000" w:sz="4" w:space="0"/>
              <w:bottom w:val="nil"/>
              <w:right w:val="single" w:color="000000" w:sz="4" w:space="0"/>
            </w:tcBorders>
            <w:shd w:val="clear" w:color="auto" w:fill="FFFFFF"/>
            <w:noWrap w:val="0"/>
            <w:tcMar>
              <w:top w:w="-1" w:type="dxa"/>
              <w:left w:w="-1" w:type="dxa"/>
              <w:bottom w:w="-1" w:type="dxa"/>
              <w:right w:w="-1" w:type="dxa"/>
            </w:tcMar>
            <w:vAlign w:val="center"/>
          </w:tcPr>
          <w:p w14:paraId="0C723FF8">
            <w:pPr>
              <w:snapToGrid w:val="0"/>
              <w:jc w:val="left"/>
              <w:rPr>
                <w:rFonts w:hint="eastAsia" w:ascii="宋体" w:hAnsi="宋体" w:eastAsia="宋体" w:cs="宋体"/>
                <w:i w:val="0"/>
                <w:iCs w:val="0"/>
                <w:color w:val="000000"/>
                <w:sz w:val="20"/>
                <w:szCs w:val="20"/>
                <w:u w:val="none"/>
              </w:rPr>
            </w:pPr>
          </w:p>
        </w:tc>
      </w:tr>
      <w:tr w14:paraId="4D27F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jc w:val="center"/>
        </w:trPr>
        <w:tc>
          <w:tcPr>
            <w:tcW w:w="0" w:type="auto"/>
            <w:tcBorders>
              <w:top w:val="single" w:color="000000" w:sz="4" w:space="0"/>
              <w:left w:val="single" w:color="000000" w:sz="4" w:space="0"/>
              <w:bottom w:val="nil"/>
              <w:right w:val="nil"/>
            </w:tcBorders>
            <w:shd w:val="clear" w:color="auto" w:fill="FFFFFF"/>
            <w:noWrap w:val="0"/>
            <w:tcMar>
              <w:top w:w="-1" w:type="dxa"/>
              <w:left w:w="-1" w:type="dxa"/>
              <w:bottom w:w="-1" w:type="dxa"/>
              <w:right w:w="-1" w:type="dxa"/>
            </w:tcMar>
            <w:vAlign w:val="center"/>
          </w:tcPr>
          <w:p w14:paraId="23B193F0">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nil"/>
              <w:right w:val="nil"/>
            </w:tcBorders>
            <w:shd w:val="clear" w:color="auto" w:fill="FFFFFF"/>
            <w:noWrap w:val="0"/>
            <w:tcMar>
              <w:top w:w="-1" w:type="dxa"/>
              <w:left w:w="-1" w:type="dxa"/>
              <w:bottom w:w="-1" w:type="dxa"/>
              <w:right w:w="-1" w:type="dxa"/>
            </w:tcMar>
            <w:vAlign w:val="center"/>
          </w:tcPr>
          <w:p w14:paraId="69370592">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水泥砂浆找补</w:t>
            </w:r>
          </w:p>
        </w:tc>
        <w:tc>
          <w:tcPr>
            <w:tcW w:w="0" w:type="auto"/>
            <w:tcBorders>
              <w:top w:val="single" w:color="000000" w:sz="4" w:space="0"/>
              <w:left w:val="single" w:color="000000" w:sz="4" w:space="0"/>
              <w:bottom w:val="nil"/>
              <w:right w:val="nil"/>
            </w:tcBorders>
            <w:shd w:val="clear" w:color="auto" w:fill="FFFFFF"/>
            <w:noWrap w:val="0"/>
            <w:tcMar>
              <w:top w:w="-1" w:type="dxa"/>
              <w:left w:w="-1" w:type="dxa"/>
              <w:bottom w:w="-1" w:type="dxa"/>
              <w:right w:w="-1" w:type="dxa"/>
            </w:tcMar>
            <w:vAlign w:val="center"/>
          </w:tcPr>
          <w:p w14:paraId="3C3334EB">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0" w:type="auto"/>
            <w:tcBorders>
              <w:top w:val="single" w:color="000000" w:sz="4" w:space="0"/>
              <w:left w:val="single" w:color="000000" w:sz="4" w:space="0"/>
              <w:bottom w:val="nil"/>
              <w:right w:val="nil"/>
            </w:tcBorders>
            <w:shd w:val="clear" w:color="auto" w:fill="FFFFFF"/>
            <w:noWrap w:val="0"/>
            <w:tcMar>
              <w:top w:w="-1" w:type="dxa"/>
              <w:left w:w="-1" w:type="dxa"/>
              <w:bottom w:w="-1" w:type="dxa"/>
              <w:right w:w="-1" w:type="dxa"/>
            </w:tcMar>
            <w:vAlign w:val="center"/>
          </w:tcPr>
          <w:p w14:paraId="0A2F7F01">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 </w:t>
            </w:r>
          </w:p>
        </w:tc>
        <w:tc>
          <w:tcPr>
            <w:tcW w:w="871" w:type="dxa"/>
            <w:tcBorders>
              <w:top w:val="single" w:color="000000" w:sz="4" w:space="0"/>
              <w:left w:val="single" w:color="000000" w:sz="4" w:space="0"/>
              <w:bottom w:val="nil"/>
              <w:right w:val="single" w:color="000000" w:sz="4" w:space="0"/>
            </w:tcBorders>
            <w:shd w:val="clear" w:color="auto" w:fill="FFFFFF"/>
            <w:noWrap w:val="0"/>
            <w:tcMar>
              <w:top w:w="-1" w:type="dxa"/>
              <w:left w:w="-1" w:type="dxa"/>
              <w:bottom w:w="-1" w:type="dxa"/>
              <w:right w:w="-1" w:type="dxa"/>
            </w:tcMar>
            <w:vAlign w:val="center"/>
          </w:tcPr>
          <w:p w14:paraId="54B8B5B1">
            <w:pPr>
              <w:snapToGrid w:val="0"/>
              <w:jc w:val="left"/>
              <w:rPr>
                <w:rFonts w:hint="eastAsia" w:ascii="宋体" w:hAnsi="宋体" w:eastAsia="宋体" w:cs="宋体"/>
                <w:i w:val="0"/>
                <w:iCs w:val="0"/>
                <w:color w:val="000000"/>
                <w:sz w:val="20"/>
                <w:szCs w:val="20"/>
                <w:u w:val="none"/>
              </w:rPr>
            </w:pPr>
          </w:p>
        </w:tc>
      </w:tr>
      <w:tr w14:paraId="4541B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1" w:hRule="atLeast"/>
          <w:jc w:val="center"/>
        </w:trPr>
        <w:tc>
          <w:tcPr>
            <w:tcW w:w="0" w:type="auto"/>
            <w:tcBorders>
              <w:top w:val="single" w:color="000000" w:sz="4" w:space="0"/>
              <w:left w:val="single" w:color="000000" w:sz="4" w:space="0"/>
              <w:bottom w:val="nil"/>
              <w:right w:val="nil"/>
            </w:tcBorders>
            <w:shd w:val="clear" w:color="auto" w:fill="FFFFFF"/>
            <w:noWrap w:val="0"/>
            <w:tcMar>
              <w:top w:w="-1" w:type="dxa"/>
              <w:left w:w="-1" w:type="dxa"/>
              <w:bottom w:w="-1" w:type="dxa"/>
              <w:right w:w="-1" w:type="dxa"/>
            </w:tcMar>
            <w:vAlign w:val="center"/>
          </w:tcPr>
          <w:p w14:paraId="1C64440A">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nil"/>
              <w:right w:val="nil"/>
            </w:tcBorders>
            <w:shd w:val="clear" w:color="auto" w:fill="FFFFFF"/>
            <w:noWrap w:val="0"/>
            <w:tcMar>
              <w:top w:w="-1" w:type="dxa"/>
              <w:left w:w="-1" w:type="dxa"/>
              <w:bottom w:w="-1" w:type="dxa"/>
              <w:right w:w="-1" w:type="dxa"/>
            </w:tcMar>
            <w:vAlign w:val="center"/>
          </w:tcPr>
          <w:p w14:paraId="32EC8921">
            <w:pPr>
              <w:keepNext w:val="0"/>
              <w:keepLines w:val="0"/>
              <w:widowControl/>
              <w:suppressLineNumbers w:val="0"/>
              <w:snapToGrid w:val="0"/>
              <w:jc w:val="left"/>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大门（具备防火性能）</w:t>
            </w:r>
          </w:p>
        </w:tc>
        <w:tc>
          <w:tcPr>
            <w:tcW w:w="0" w:type="auto"/>
            <w:tcBorders>
              <w:top w:val="single" w:color="000000" w:sz="4" w:space="0"/>
              <w:left w:val="single" w:color="000000" w:sz="4" w:space="0"/>
              <w:bottom w:val="nil"/>
              <w:right w:val="nil"/>
            </w:tcBorders>
            <w:shd w:val="clear" w:color="auto" w:fill="FFFFFF"/>
            <w:noWrap w:val="0"/>
            <w:tcMar>
              <w:top w:w="-1" w:type="dxa"/>
              <w:left w:w="-1" w:type="dxa"/>
              <w:bottom w:w="-1" w:type="dxa"/>
              <w:right w:w="-1" w:type="dxa"/>
            </w:tcMar>
            <w:vAlign w:val="center"/>
          </w:tcPr>
          <w:p w14:paraId="34E1CD72">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樘</w:t>
            </w:r>
          </w:p>
        </w:tc>
        <w:tc>
          <w:tcPr>
            <w:tcW w:w="0" w:type="auto"/>
            <w:tcBorders>
              <w:top w:val="single" w:color="000000" w:sz="4" w:space="0"/>
              <w:left w:val="single" w:color="000000" w:sz="4" w:space="0"/>
              <w:bottom w:val="nil"/>
              <w:right w:val="nil"/>
            </w:tcBorders>
            <w:shd w:val="clear" w:color="auto" w:fill="FFFFFF"/>
            <w:noWrap w:val="0"/>
            <w:tcMar>
              <w:top w:w="-1" w:type="dxa"/>
              <w:left w:w="-1" w:type="dxa"/>
              <w:bottom w:w="-1" w:type="dxa"/>
              <w:right w:w="-1" w:type="dxa"/>
            </w:tcMar>
            <w:vAlign w:val="center"/>
          </w:tcPr>
          <w:p w14:paraId="53204304">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 </w:t>
            </w:r>
          </w:p>
        </w:tc>
        <w:tc>
          <w:tcPr>
            <w:tcW w:w="871" w:type="dxa"/>
            <w:tcBorders>
              <w:top w:val="single" w:color="000000" w:sz="4" w:space="0"/>
              <w:left w:val="single" w:color="000000" w:sz="4" w:space="0"/>
              <w:bottom w:val="nil"/>
              <w:right w:val="single" w:color="000000" w:sz="4" w:space="0"/>
            </w:tcBorders>
            <w:shd w:val="clear" w:color="auto" w:fill="FFFFFF"/>
            <w:noWrap w:val="0"/>
            <w:tcMar>
              <w:top w:w="-1" w:type="dxa"/>
              <w:left w:w="-1" w:type="dxa"/>
              <w:bottom w:w="-1" w:type="dxa"/>
              <w:right w:w="-1" w:type="dxa"/>
            </w:tcMar>
            <w:vAlign w:val="center"/>
          </w:tcPr>
          <w:p w14:paraId="5A646772">
            <w:pPr>
              <w:snapToGrid w:val="0"/>
              <w:jc w:val="left"/>
              <w:rPr>
                <w:rFonts w:hint="eastAsia" w:ascii="宋体" w:hAnsi="宋体" w:eastAsia="宋体" w:cs="宋体"/>
                <w:i w:val="0"/>
                <w:iCs w:val="0"/>
                <w:color w:val="000000"/>
                <w:sz w:val="20"/>
                <w:szCs w:val="20"/>
                <w:u w:val="none"/>
              </w:rPr>
            </w:pPr>
          </w:p>
        </w:tc>
      </w:tr>
      <w:tr w14:paraId="16E2A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jc w:val="center"/>
        </w:trPr>
        <w:tc>
          <w:tcPr>
            <w:tcW w:w="0" w:type="auto"/>
            <w:tcBorders>
              <w:top w:val="single" w:color="000000" w:sz="4" w:space="0"/>
              <w:left w:val="single" w:color="000000" w:sz="4" w:space="0"/>
              <w:bottom w:val="nil"/>
              <w:right w:val="nil"/>
            </w:tcBorders>
            <w:shd w:val="clear" w:color="auto" w:fill="FFFFFF"/>
            <w:noWrap w:val="0"/>
            <w:tcMar>
              <w:top w:w="-1" w:type="dxa"/>
              <w:left w:w="-1" w:type="dxa"/>
              <w:bottom w:w="-1" w:type="dxa"/>
              <w:right w:w="-1" w:type="dxa"/>
            </w:tcMar>
            <w:vAlign w:val="center"/>
          </w:tcPr>
          <w:p w14:paraId="2BA598F5">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nil"/>
              <w:right w:val="nil"/>
            </w:tcBorders>
            <w:shd w:val="clear" w:color="auto" w:fill="FFFFFF"/>
            <w:noWrap w:val="0"/>
            <w:tcMar>
              <w:top w:w="-1" w:type="dxa"/>
              <w:left w:w="-1" w:type="dxa"/>
              <w:bottom w:w="-1" w:type="dxa"/>
              <w:right w:w="-1" w:type="dxa"/>
            </w:tcMar>
            <w:vAlign w:val="center"/>
          </w:tcPr>
          <w:p w14:paraId="3B94E9D5">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不锈钢操作台800*800*800</w:t>
            </w:r>
          </w:p>
        </w:tc>
        <w:tc>
          <w:tcPr>
            <w:tcW w:w="0" w:type="auto"/>
            <w:tcBorders>
              <w:top w:val="single" w:color="000000" w:sz="4" w:space="0"/>
              <w:left w:val="single" w:color="000000" w:sz="4" w:space="0"/>
              <w:bottom w:val="nil"/>
              <w:right w:val="nil"/>
            </w:tcBorders>
            <w:shd w:val="clear" w:color="auto" w:fill="FFFFFF"/>
            <w:noWrap w:val="0"/>
            <w:tcMar>
              <w:top w:w="-1" w:type="dxa"/>
              <w:left w:w="-1" w:type="dxa"/>
              <w:bottom w:w="-1" w:type="dxa"/>
              <w:right w:w="-1" w:type="dxa"/>
            </w:tcMar>
            <w:vAlign w:val="center"/>
          </w:tcPr>
          <w:p w14:paraId="630A1C53">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nil"/>
              <w:right w:val="nil"/>
            </w:tcBorders>
            <w:shd w:val="clear" w:color="auto" w:fill="FFFFFF"/>
            <w:noWrap w:val="0"/>
            <w:tcMar>
              <w:top w:w="-1" w:type="dxa"/>
              <w:left w:w="-1" w:type="dxa"/>
              <w:bottom w:w="-1" w:type="dxa"/>
              <w:right w:w="-1" w:type="dxa"/>
            </w:tcMar>
            <w:vAlign w:val="center"/>
          </w:tcPr>
          <w:p w14:paraId="2538C4A6">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2.0 </w:t>
            </w:r>
          </w:p>
        </w:tc>
        <w:tc>
          <w:tcPr>
            <w:tcW w:w="871" w:type="dxa"/>
            <w:tcBorders>
              <w:top w:val="single" w:color="000000" w:sz="4" w:space="0"/>
              <w:left w:val="single" w:color="000000" w:sz="4" w:space="0"/>
              <w:bottom w:val="nil"/>
              <w:right w:val="single" w:color="000000" w:sz="4" w:space="0"/>
            </w:tcBorders>
            <w:shd w:val="clear" w:color="auto" w:fill="FFFFFF"/>
            <w:noWrap w:val="0"/>
            <w:tcMar>
              <w:top w:w="-1" w:type="dxa"/>
              <w:left w:w="-1" w:type="dxa"/>
              <w:bottom w:w="-1" w:type="dxa"/>
              <w:right w:w="-1" w:type="dxa"/>
            </w:tcMar>
            <w:vAlign w:val="center"/>
          </w:tcPr>
          <w:p w14:paraId="5C4CC8AF">
            <w:pPr>
              <w:snapToGrid w:val="0"/>
              <w:jc w:val="left"/>
              <w:rPr>
                <w:rFonts w:hint="eastAsia" w:ascii="宋体" w:hAnsi="宋体" w:eastAsia="宋体" w:cs="宋体"/>
                <w:i w:val="0"/>
                <w:iCs w:val="0"/>
                <w:color w:val="000000"/>
                <w:sz w:val="20"/>
                <w:szCs w:val="20"/>
                <w:u w:val="none"/>
              </w:rPr>
            </w:pPr>
          </w:p>
        </w:tc>
      </w:tr>
      <w:tr w14:paraId="7E207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jc w:val="center"/>
        </w:trPr>
        <w:tc>
          <w:tcPr>
            <w:tcW w:w="0" w:type="auto"/>
            <w:tcBorders>
              <w:top w:val="single" w:color="000000" w:sz="4" w:space="0"/>
              <w:left w:val="single" w:color="000000" w:sz="4" w:space="0"/>
              <w:bottom w:val="nil"/>
              <w:right w:val="nil"/>
            </w:tcBorders>
            <w:shd w:val="clear" w:color="auto" w:fill="FFFFFF"/>
            <w:noWrap w:val="0"/>
            <w:tcMar>
              <w:top w:w="-1" w:type="dxa"/>
              <w:left w:w="-1" w:type="dxa"/>
              <w:bottom w:w="-1" w:type="dxa"/>
              <w:right w:w="-1" w:type="dxa"/>
            </w:tcMar>
            <w:vAlign w:val="center"/>
          </w:tcPr>
          <w:p w14:paraId="3BA21600">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nil"/>
              <w:right w:val="nil"/>
            </w:tcBorders>
            <w:shd w:val="clear" w:color="auto" w:fill="FFFFFF"/>
            <w:noWrap w:val="0"/>
            <w:tcMar>
              <w:top w:w="-1" w:type="dxa"/>
              <w:left w:w="-1" w:type="dxa"/>
              <w:bottom w:w="-1" w:type="dxa"/>
              <w:right w:w="-1" w:type="dxa"/>
            </w:tcMar>
            <w:vAlign w:val="center"/>
          </w:tcPr>
          <w:p w14:paraId="509F9B1B">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消毒柜</w:t>
            </w:r>
          </w:p>
        </w:tc>
        <w:tc>
          <w:tcPr>
            <w:tcW w:w="0" w:type="auto"/>
            <w:tcBorders>
              <w:top w:val="single" w:color="000000" w:sz="4" w:space="0"/>
              <w:left w:val="single" w:color="000000" w:sz="4" w:space="0"/>
              <w:bottom w:val="nil"/>
              <w:right w:val="nil"/>
            </w:tcBorders>
            <w:shd w:val="clear" w:color="auto" w:fill="FFFFFF"/>
            <w:noWrap w:val="0"/>
            <w:tcMar>
              <w:top w:w="-1" w:type="dxa"/>
              <w:left w:w="-1" w:type="dxa"/>
              <w:bottom w:w="-1" w:type="dxa"/>
              <w:right w:w="-1" w:type="dxa"/>
            </w:tcMar>
            <w:vAlign w:val="center"/>
          </w:tcPr>
          <w:p w14:paraId="10DB7065">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nil"/>
              <w:right w:val="nil"/>
            </w:tcBorders>
            <w:shd w:val="clear" w:color="auto" w:fill="FFFFFF"/>
            <w:noWrap w:val="0"/>
            <w:tcMar>
              <w:top w:w="-1" w:type="dxa"/>
              <w:left w:w="-1" w:type="dxa"/>
              <w:bottom w:w="-1" w:type="dxa"/>
              <w:right w:w="-1" w:type="dxa"/>
            </w:tcMar>
            <w:vAlign w:val="center"/>
          </w:tcPr>
          <w:p w14:paraId="61847FF8">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 </w:t>
            </w:r>
          </w:p>
        </w:tc>
        <w:tc>
          <w:tcPr>
            <w:tcW w:w="871" w:type="dxa"/>
            <w:tcBorders>
              <w:top w:val="single" w:color="000000" w:sz="4" w:space="0"/>
              <w:left w:val="single" w:color="000000" w:sz="4" w:space="0"/>
              <w:bottom w:val="nil"/>
              <w:right w:val="single" w:color="000000" w:sz="4" w:space="0"/>
            </w:tcBorders>
            <w:shd w:val="clear" w:color="auto" w:fill="FFFFFF"/>
            <w:noWrap w:val="0"/>
            <w:tcMar>
              <w:top w:w="-1" w:type="dxa"/>
              <w:left w:w="-1" w:type="dxa"/>
              <w:bottom w:w="-1" w:type="dxa"/>
              <w:right w:w="-1" w:type="dxa"/>
            </w:tcMar>
            <w:vAlign w:val="center"/>
          </w:tcPr>
          <w:p w14:paraId="1FEEB326">
            <w:pPr>
              <w:snapToGrid w:val="0"/>
              <w:jc w:val="left"/>
              <w:rPr>
                <w:rFonts w:hint="eastAsia" w:ascii="宋体" w:hAnsi="宋体" w:eastAsia="宋体" w:cs="宋体"/>
                <w:i w:val="0"/>
                <w:iCs w:val="0"/>
                <w:color w:val="000000"/>
                <w:sz w:val="20"/>
                <w:szCs w:val="20"/>
                <w:u w:val="none"/>
              </w:rPr>
            </w:pPr>
          </w:p>
        </w:tc>
      </w:tr>
      <w:tr w14:paraId="26EB4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jc w:val="center"/>
        </w:trPr>
        <w:tc>
          <w:tcPr>
            <w:tcW w:w="0" w:type="auto"/>
            <w:tcBorders>
              <w:top w:val="single" w:color="000000" w:sz="4" w:space="0"/>
              <w:left w:val="single" w:color="000000" w:sz="4" w:space="0"/>
              <w:bottom w:val="nil"/>
              <w:right w:val="nil"/>
            </w:tcBorders>
            <w:shd w:val="clear" w:color="auto" w:fill="FFFFFF"/>
            <w:noWrap w:val="0"/>
            <w:tcMar>
              <w:top w:w="-1" w:type="dxa"/>
              <w:left w:w="-1" w:type="dxa"/>
              <w:bottom w:w="-1" w:type="dxa"/>
              <w:right w:w="-1" w:type="dxa"/>
            </w:tcMar>
            <w:vAlign w:val="center"/>
          </w:tcPr>
          <w:p w14:paraId="184ACC5F">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nil"/>
              <w:right w:val="nil"/>
            </w:tcBorders>
            <w:shd w:val="clear" w:color="auto" w:fill="FFFFFF"/>
            <w:noWrap w:val="0"/>
            <w:tcMar>
              <w:top w:w="-1" w:type="dxa"/>
              <w:left w:w="-1" w:type="dxa"/>
              <w:bottom w:w="-1" w:type="dxa"/>
              <w:right w:w="-1" w:type="dxa"/>
            </w:tcMar>
            <w:vAlign w:val="center"/>
          </w:tcPr>
          <w:p w14:paraId="7E3613C4">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铝合金边框12mm玻璃隔断（含出餐操作台）</w:t>
            </w:r>
          </w:p>
        </w:tc>
        <w:tc>
          <w:tcPr>
            <w:tcW w:w="0" w:type="auto"/>
            <w:tcBorders>
              <w:top w:val="single" w:color="000000" w:sz="4" w:space="0"/>
              <w:left w:val="single" w:color="000000" w:sz="4" w:space="0"/>
              <w:bottom w:val="nil"/>
              <w:right w:val="nil"/>
            </w:tcBorders>
            <w:shd w:val="clear" w:color="auto" w:fill="FFFFFF"/>
            <w:noWrap w:val="0"/>
            <w:tcMar>
              <w:top w:w="-1" w:type="dxa"/>
              <w:left w:w="-1" w:type="dxa"/>
              <w:bottom w:w="-1" w:type="dxa"/>
              <w:right w:w="-1" w:type="dxa"/>
            </w:tcMar>
            <w:vAlign w:val="center"/>
          </w:tcPr>
          <w:p w14:paraId="0EB43F4E">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0" w:type="auto"/>
            <w:tcBorders>
              <w:top w:val="single" w:color="000000" w:sz="4" w:space="0"/>
              <w:left w:val="single" w:color="000000" w:sz="4" w:space="0"/>
              <w:bottom w:val="nil"/>
              <w:right w:val="nil"/>
            </w:tcBorders>
            <w:shd w:val="clear" w:color="auto" w:fill="FFFFFF"/>
            <w:noWrap w:val="0"/>
            <w:tcMar>
              <w:top w:w="-1" w:type="dxa"/>
              <w:left w:w="-1" w:type="dxa"/>
              <w:bottom w:w="-1" w:type="dxa"/>
              <w:right w:w="-1" w:type="dxa"/>
            </w:tcMar>
            <w:vAlign w:val="center"/>
          </w:tcPr>
          <w:p w14:paraId="2CBF7A27">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18.6 </w:t>
            </w:r>
          </w:p>
        </w:tc>
        <w:tc>
          <w:tcPr>
            <w:tcW w:w="871" w:type="dxa"/>
            <w:tcBorders>
              <w:top w:val="single" w:color="000000" w:sz="4" w:space="0"/>
              <w:left w:val="single" w:color="000000" w:sz="4" w:space="0"/>
              <w:bottom w:val="nil"/>
              <w:right w:val="single" w:color="000000" w:sz="4" w:space="0"/>
            </w:tcBorders>
            <w:shd w:val="clear" w:color="auto" w:fill="FFFFFF"/>
            <w:noWrap w:val="0"/>
            <w:tcMar>
              <w:top w:w="-1" w:type="dxa"/>
              <w:left w:w="-1" w:type="dxa"/>
              <w:bottom w:w="-1" w:type="dxa"/>
              <w:right w:w="-1" w:type="dxa"/>
            </w:tcMar>
            <w:vAlign w:val="center"/>
          </w:tcPr>
          <w:p w14:paraId="6970F12E">
            <w:pPr>
              <w:snapToGrid w:val="0"/>
              <w:jc w:val="left"/>
              <w:rPr>
                <w:rFonts w:hint="eastAsia" w:ascii="宋体" w:hAnsi="宋体" w:eastAsia="宋体" w:cs="宋体"/>
                <w:i w:val="0"/>
                <w:iCs w:val="0"/>
                <w:color w:val="000000"/>
                <w:sz w:val="20"/>
                <w:szCs w:val="20"/>
                <w:u w:val="none"/>
              </w:rPr>
            </w:pPr>
          </w:p>
        </w:tc>
      </w:tr>
      <w:tr w14:paraId="3A424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jc w:val="center"/>
        </w:trPr>
        <w:tc>
          <w:tcPr>
            <w:tcW w:w="0" w:type="auto"/>
            <w:tcBorders>
              <w:top w:val="single" w:color="000000" w:sz="4" w:space="0"/>
              <w:left w:val="single" w:color="000000" w:sz="4" w:space="0"/>
              <w:bottom w:val="nil"/>
              <w:right w:val="nil"/>
            </w:tcBorders>
            <w:shd w:val="clear" w:color="auto" w:fill="FFFFFF"/>
            <w:noWrap w:val="0"/>
            <w:tcMar>
              <w:top w:w="-1" w:type="dxa"/>
              <w:left w:w="-1" w:type="dxa"/>
              <w:bottom w:w="-1" w:type="dxa"/>
              <w:right w:w="-1" w:type="dxa"/>
            </w:tcMar>
            <w:vAlign w:val="center"/>
          </w:tcPr>
          <w:p w14:paraId="61705A81">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0" w:type="auto"/>
            <w:tcBorders>
              <w:top w:val="single" w:color="000000" w:sz="4" w:space="0"/>
              <w:left w:val="single" w:color="000000" w:sz="4" w:space="0"/>
              <w:bottom w:val="nil"/>
              <w:right w:val="nil"/>
            </w:tcBorders>
            <w:shd w:val="clear" w:color="auto" w:fill="FFFFFF"/>
            <w:noWrap w:val="0"/>
            <w:tcMar>
              <w:top w:w="-1" w:type="dxa"/>
              <w:left w:w="-1" w:type="dxa"/>
              <w:bottom w:w="-1" w:type="dxa"/>
              <w:right w:w="-1" w:type="dxa"/>
            </w:tcMar>
            <w:vAlign w:val="center"/>
          </w:tcPr>
          <w:p w14:paraId="26ABA549">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200*60*200货架</w:t>
            </w:r>
          </w:p>
        </w:tc>
        <w:tc>
          <w:tcPr>
            <w:tcW w:w="0" w:type="auto"/>
            <w:tcBorders>
              <w:top w:val="single" w:color="000000" w:sz="4" w:space="0"/>
              <w:left w:val="single" w:color="000000" w:sz="4" w:space="0"/>
              <w:bottom w:val="nil"/>
              <w:right w:val="nil"/>
            </w:tcBorders>
            <w:shd w:val="clear" w:color="auto" w:fill="FFFFFF"/>
            <w:noWrap w:val="0"/>
            <w:tcMar>
              <w:top w:w="-1" w:type="dxa"/>
              <w:left w:w="-1" w:type="dxa"/>
              <w:bottom w:w="-1" w:type="dxa"/>
              <w:right w:w="-1" w:type="dxa"/>
            </w:tcMar>
            <w:vAlign w:val="center"/>
          </w:tcPr>
          <w:p w14:paraId="640A6A1C">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nil"/>
              <w:right w:val="nil"/>
            </w:tcBorders>
            <w:shd w:val="clear" w:color="auto" w:fill="FFFFFF"/>
            <w:noWrap w:val="0"/>
            <w:tcMar>
              <w:top w:w="-1" w:type="dxa"/>
              <w:left w:w="-1" w:type="dxa"/>
              <w:bottom w:w="-1" w:type="dxa"/>
              <w:right w:w="-1" w:type="dxa"/>
            </w:tcMar>
            <w:vAlign w:val="center"/>
          </w:tcPr>
          <w:p w14:paraId="789ABBBA">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6.0 </w:t>
            </w:r>
          </w:p>
        </w:tc>
        <w:tc>
          <w:tcPr>
            <w:tcW w:w="871" w:type="dxa"/>
            <w:tcBorders>
              <w:top w:val="single" w:color="000000" w:sz="4" w:space="0"/>
              <w:left w:val="single" w:color="000000" w:sz="4" w:space="0"/>
              <w:bottom w:val="nil"/>
              <w:right w:val="single" w:color="000000" w:sz="4" w:space="0"/>
            </w:tcBorders>
            <w:shd w:val="clear" w:color="auto" w:fill="FFFFFF"/>
            <w:noWrap w:val="0"/>
            <w:tcMar>
              <w:top w:w="-1" w:type="dxa"/>
              <w:left w:w="-1" w:type="dxa"/>
              <w:bottom w:w="-1" w:type="dxa"/>
              <w:right w:w="-1" w:type="dxa"/>
            </w:tcMar>
            <w:vAlign w:val="center"/>
          </w:tcPr>
          <w:p w14:paraId="7CD11E3B">
            <w:pPr>
              <w:snapToGrid w:val="0"/>
              <w:jc w:val="left"/>
              <w:rPr>
                <w:rFonts w:hint="eastAsia" w:ascii="宋体" w:hAnsi="宋体" w:eastAsia="宋体" w:cs="宋体"/>
                <w:i w:val="0"/>
                <w:iCs w:val="0"/>
                <w:color w:val="000000"/>
                <w:sz w:val="20"/>
                <w:szCs w:val="20"/>
                <w:u w:val="none"/>
              </w:rPr>
            </w:pPr>
          </w:p>
        </w:tc>
      </w:tr>
      <w:tr w14:paraId="39193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jc w:val="center"/>
        </w:trPr>
        <w:tc>
          <w:tcPr>
            <w:tcW w:w="0" w:type="auto"/>
            <w:tcBorders>
              <w:top w:val="single" w:color="000000" w:sz="4" w:space="0"/>
              <w:left w:val="single" w:color="000000" w:sz="4" w:space="0"/>
              <w:bottom w:val="single" w:color="000000" w:sz="4" w:space="0"/>
              <w:right w:val="nil"/>
            </w:tcBorders>
            <w:shd w:val="clear" w:color="auto" w:fill="FFFFFF"/>
            <w:noWrap w:val="0"/>
            <w:tcMar>
              <w:top w:w="-1" w:type="dxa"/>
              <w:left w:w="-1" w:type="dxa"/>
              <w:bottom w:w="-1" w:type="dxa"/>
              <w:right w:w="-1" w:type="dxa"/>
            </w:tcMar>
            <w:vAlign w:val="center"/>
          </w:tcPr>
          <w:p w14:paraId="2E25B63E">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nil"/>
            </w:tcBorders>
            <w:shd w:val="clear" w:color="auto" w:fill="FFFFFF"/>
            <w:noWrap w:val="0"/>
            <w:tcMar>
              <w:top w:w="-1" w:type="dxa"/>
              <w:left w:w="-1" w:type="dxa"/>
              <w:bottom w:w="-1" w:type="dxa"/>
              <w:right w:w="-1" w:type="dxa"/>
            </w:tcMar>
            <w:vAlign w:val="center"/>
          </w:tcPr>
          <w:p w14:paraId="11D885E6">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垃圾清运</w:t>
            </w:r>
          </w:p>
        </w:tc>
        <w:tc>
          <w:tcPr>
            <w:tcW w:w="0" w:type="auto"/>
            <w:tcBorders>
              <w:top w:val="single" w:color="000000" w:sz="4" w:space="0"/>
              <w:left w:val="single" w:color="000000" w:sz="4" w:space="0"/>
              <w:bottom w:val="single" w:color="000000" w:sz="4" w:space="0"/>
              <w:right w:val="nil"/>
            </w:tcBorders>
            <w:shd w:val="clear" w:color="auto" w:fill="FFFFFF"/>
            <w:noWrap w:val="0"/>
            <w:tcMar>
              <w:top w:w="-1" w:type="dxa"/>
              <w:left w:w="-1" w:type="dxa"/>
              <w:bottom w:w="-1" w:type="dxa"/>
              <w:right w:w="-1" w:type="dxa"/>
            </w:tcMar>
            <w:vAlign w:val="center"/>
          </w:tcPr>
          <w:p w14:paraId="28DCC1F6">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车</w:t>
            </w:r>
          </w:p>
        </w:tc>
        <w:tc>
          <w:tcPr>
            <w:tcW w:w="0" w:type="auto"/>
            <w:tcBorders>
              <w:top w:val="single" w:color="000000" w:sz="4" w:space="0"/>
              <w:left w:val="single" w:color="000000" w:sz="4" w:space="0"/>
              <w:bottom w:val="single" w:color="000000" w:sz="4" w:space="0"/>
              <w:right w:val="nil"/>
            </w:tcBorders>
            <w:shd w:val="clear" w:color="auto" w:fill="FFFFFF"/>
            <w:noWrap w:val="0"/>
            <w:tcMar>
              <w:top w:w="-1" w:type="dxa"/>
              <w:left w:w="-1" w:type="dxa"/>
              <w:bottom w:w="-1" w:type="dxa"/>
              <w:right w:w="-1" w:type="dxa"/>
            </w:tcMar>
            <w:vAlign w:val="center"/>
          </w:tcPr>
          <w:p w14:paraId="6C7D9650">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 </w:t>
            </w:r>
          </w:p>
        </w:tc>
        <w:tc>
          <w:tcPr>
            <w:tcW w:w="871"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30EFE75">
            <w:pPr>
              <w:snapToGrid w:val="0"/>
              <w:jc w:val="left"/>
              <w:rPr>
                <w:rFonts w:hint="eastAsia" w:ascii="宋体" w:hAnsi="宋体" w:eastAsia="宋体" w:cs="宋体"/>
                <w:i w:val="0"/>
                <w:iCs w:val="0"/>
                <w:color w:val="000000"/>
                <w:sz w:val="20"/>
                <w:szCs w:val="20"/>
                <w:u w:val="none"/>
              </w:rPr>
            </w:pPr>
          </w:p>
        </w:tc>
      </w:tr>
      <w:tr w14:paraId="63B76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1" w:hRule="atLeast"/>
          <w:jc w:val="center"/>
        </w:trPr>
        <w:tc>
          <w:tcPr>
            <w:tcW w:w="0" w:type="auto"/>
            <w:tcBorders>
              <w:top w:val="single" w:color="000000" w:sz="4" w:space="0"/>
              <w:left w:val="single" w:color="000000" w:sz="4" w:space="0"/>
              <w:bottom w:val="nil"/>
              <w:right w:val="nil"/>
            </w:tcBorders>
            <w:shd w:val="clear" w:color="auto" w:fill="FFFFFF"/>
            <w:noWrap w:val="0"/>
            <w:tcMar>
              <w:top w:w="-1" w:type="dxa"/>
              <w:left w:w="-1" w:type="dxa"/>
              <w:bottom w:w="-1" w:type="dxa"/>
              <w:right w:w="-1" w:type="dxa"/>
            </w:tcMar>
            <w:vAlign w:val="center"/>
          </w:tcPr>
          <w:p w14:paraId="364CB907">
            <w:pPr>
              <w:keepNext w:val="0"/>
              <w:keepLines w:val="0"/>
              <w:widowControl/>
              <w:suppressLineNumbers w:val="0"/>
              <w:snapToGrid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w:t>
            </w:r>
          </w:p>
        </w:tc>
        <w:tc>
          <w:tcPr>
            <w:tcW w:w="0" w:type="auto"/>
            <w:tcBorders>
              <w:top w:val="single" w:color="000000" w:sz="4" w:space="0"/>
              <w:left w:val="single" w:color="000000" w:sz="4" w:space="0"/>
              <w:bottom w:val="nil"/>
              <w:right w:val="nil"/>
            </w:tcBorders>
            <w:shd w:val="clear" w:color="auto" w:fill="FFFFFF"/>
            <w:noWrap w:val="0"/>
            <w:tcMar>
              <w:top w:w="-1" w:type="dxa"/>
              <w:left w:w="-1" w:type="dxa"/>
              <w:bottom w:w="-1" w:type="dxa"/>
              <w:right w:w="-1" w:type="dxa"/>
            </w:tcMar>
            <w:vAlign w:val="center"/>
          </w:tcPr>
          <w:p w14:paraId="064B4042">
            <w:pPr>
              <w:keepNext w:val="0"/>
              <w:keepLines w:val="0"/>
              <w:widowControl/>
              <w:suppressLineNumbers w:val="0"/>
              <w:snapToGrid w:val="0"/>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厨房内部陈设及指示标识改造</w:t>
            </w:r>
          </w:p>
        </w:tc>
        <w:tc>
          <w:tcPr>
            <w:tcW w:w="0" w:type="auto"/>
            <w:tcBorders>
              <w:top w:val="single" w:color="000000" w:sz="4" w:space="0"/>
              <w:left w:val="single" w:color="000000" w:sz="4" w:space="0"/>
              <w:bottom w:val="nil"/>
              <w:right w:val="nil"/>
            </w:tcBorders>
            <w:shd w:val="clear" w:color="auto" w:fill="FFFFFF"/>
            <w:noWrap w:val="0"/>
            <w:tcMar>
              <w:top w:w="-1" w:type="dxa"/>
              <w:left w:w="-1" w:type="dxa"/>
              <w:bottom w:w="-1" w:type="dxa"/>
              <w:right w:w="-1" w:type="dxa"/>
            </w:tcMar>
            <w:vAlign w:val="center"/>
          </w:tcPr>
          <w:p w14:paraId="610A818C">
            <w:pPr>
              <w:keepNext w:val="0"/>
              <w:keepLines w:val="0"/>
              <w:widowControl/>
              <w:suppressLineNumbers w:val="0"/>
              <w:snapToGrid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项</w:t>
            </w:r>
          </w:p>
        </w:tc>
        <w:tc>
          <w:tcPr>
            <w:tcW w:w="0" w:type="auto"/>
            <w:tcBorders>
              <w:top w:val="single" w:color="000000" w:sz="4" w:space="0"/>
              <w:left w:val="single" w:color="000000" w:sz="4" w:space="0"/>
              <w:bottom w:val="nil"/>
              <w:right w:val="nil"/>
            </w:tcBorders>
            <w:shd w:val="clear" w:color="auto" w:fill="FFFFFF"/>
            <w:noWrap w:val="0"/>
            <w:tcMar>
              <w:top w:w="-1" w:type="dxa"/>
              <w:left w:w="-1" w:type="dxa"/>
              <w:bottom w:w="-1" w:type="dxa"/>
              <w:right w:w="-1" w:type="dxa"/>
            </w:tcMar>
            <w:vAlign w:val="center"/>
          </w:tcPr>
          <w:p w14:paraId="4E9B0A57">
            <w:pPr>
              <w:keepNext w:val="0"/>
              <w:keepLines w:val="0"/>
              <w:widowControl/>
              <w:suppressLineNumbers w:val="0"/>
              <w:snapToGrid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871" w:type="dxa"/>
            <w:tcBorders>
              <w:top w:val="single" w:color="000000" w:sz="4" w:space="0"/>
              <w:left w:val="single" w:color="000000" w:sz="4" w:space="0"/>
              <w:bottom w:val="nil"/>
              <w:right w:val="single" w:color="000000" w:sz="4" w:space="0"/>
            </w:tcBorders>
            <w:shd w:val="clear" w:color="auto" w:fill="FFFFFF"/>
            <w:noWrap w:val="0"/>
            <w:tcMar>
              <w:top w:w="-1" w:type="dxa"/>
              <w:left w:w="-1" w:type="dxa"/>
              <w:bottom w:w="-1" w:type="dxa"/>
              <w:right w:w="-1" w:type="dxa"/>
            </w:tcMar>
            <w:vAlign w:val="center"/>
          </w:tcPr>
          <w:p w14:paraId="0CEF3D9F">
            <w:pPr>
              <w:snapToGrid w:val="0"/>
              <w:jc w:val="left"/>
              <w:rPr>
                <w:rFonts w:hint="eastAsia" w:ascii="宋体" w:hAnsi="宋体" w:eastAsia="宋体" w:cs="宋体"/>
                <w:i w:val="0"/>
                <w:iCs w:val="0"/>
                <w:color w:val="000000"/>
                <w:sz w:val="20"/>
                <w:szCs w:val="20"/>
                <w:u w:val="none"/>
              </w:rPr>
            </w:pPr>
          </w:p>
        </w:tc>
      </w:tr>
    </w:tbl>
    <w:p w14:paraId="10B8BC91">
      <w:pPr>
        <w:rPr>
          <w:rFonts w:hint="eastAsia" w:asciiTheme="minorEastAsia" w:hAnsiTheme="minorEastAsia"/>
          <w:b/>
          <w:sz w:val="28"/>
          <w:szCs w:val="28"/>
        </w:rPr>
      </w:pPr>
    </w:p>
    <w:p w14:paraId="0D88D155">
      <w:pPr>
        <w:rPr>
          <w:rFonts w:hint="eastAsia" w:asciiTheme="minorEastAsia" w:hAnsiTheme="minorEastAsia"/>
          <w:b/>
          <w:sz w:val="28"/>
          <w:szCs w:val="28"/>
        </w:rPr>
      </w:pPr>
      <w:r>
        <w:rPr>
          <w:rFonts w:hint="eastAsia" w:asciiTheme="minorEastAsia" w:hAnsiTheme="minorEastAsia"/>
          <w:b/>
          <w:sz w:val="28"/>
          <w:szCs w:val="28"/>
        </w:rPr>
        <w:br w:type="page"/>
      </w:r>
    </w:p>
    <w:p w14:paraId="4CD2EF69">
      <w:pPr>
        <w:jc w:val="left"/>
        <w:outlineLvl w:val="0"/>
        <w:rPr>
          <w:rFonts w:hint="eastAsia" w:asciiTheme="minorEastAsia" w:hAnsiTheme="minorEastAsia" w:eastAsiaTheme="minorEastAsia"/>
          <w:b/>
          <w:sz w:val="28"/>
          <w:szCs w:val="28"/>
          <w:lang w:val="en-US" w:eastAsia="zh-CN"/>
        </w:rPr>
      </w:pPr>
      <w:r>
        <w:rPr>
          <w:rFonts w:hint="eastAsia" w:asciiTheme="minorEastAsia" w:hAnsiTheme="minorEastAsia"/>
          <w:b/>
          <w:sz w:val="28"/>
          <w:szCs w:val="28"/>
        </w:rPr>
        <w:t>附件</w:t>
      </w:r>
      <w:bookmarkEnd w:id="0"/>
      <w:bookmarkEnd w:id="1"/>
      <w:bookmarkEnd w:id="2"/>
      <w:r>
        <w:rPr>
          <w:rFonts w:hint="eastAsia" w:asciiTheme="minorEastAsia" w:hAnsiTheme="minorEastAsia"/>
          <w:b/>
          <w:sz w:val="28"/>
          <w:szCs w:val="28"/>
          <w:lang w:val="en-US" w:eastAsia="zh-CN"/>
        </w:rPr>
        <w:t>2</w:t>
      </w:r>
    </w:p>
    <w:p w14:paraId="52D7D63A">
      <w:pPr>
        <w:jc w:val="center"/>
        <w:outlineLvl w:val="0"/>
        <w:rPr>
          <w:rFonts w:asciiTheme="minorEastAsia" w:hAnsiTheme="minorEastAsia"/>
          <w:b/>
          <w:sz w:val="28"/>
          <w:szCs w:val="28"/>
        </w:rPr>
      </w:pPr>
      <w:r>
        <w:rPr>
          <w:rFonts w:hint="eastAsia" w:asciiTheme="minorEastAsia" w:hAnsiTheme="minorEastAsia"/>
          <w:b/>
          <w:sz w:val="28"/>
          <w:szCs w:val="28"/>
        </w:rPr>
        <w:t>报价表</w:t>
      </w:r>
    </w:p>
    <w:p w14:paraId="473AF760">
      <w:pPr>
        <w:snapToGrid w:val="0"/>
        <w:spacing w:line="360" w:lineRule="auto"/>
        <w:jc w:val="left"/>
        <w:rPr>
          <w:rFonts w:hint="eastAsia" w:ascii="宋体" w:hAnsi="宋体"/>
          <w:b/>
          <w:sz w:val="24"/>
          <w:szCs w:val="28"/>
        </w:rPr>
      </w:pPr>
    </w:p>
    <w:p w14:paraId="31E76589">
      <w:pPr>
        <w:snapToGrid w:val="0"/>
        <w:spacing w:line="360" w:lineRule="auto"/>
        <w:jc w:val="left"/>
        <w:rPr>
          <w:rFonts w:ascii="宋体" w:hAnsi="宋体"/>
          <w:b/>
          <w:sz w:val="24"/>
          <w:szCs w:val="28"/>
        </w:rPr>
      </w:pPr>
      <w:r>
        <w:rPr>
          <w:rFonts w:hint="eastAsia" w:ascii="宋体" w:hAnsi="宋体"/>
          <w:b/>
          <w:sz w:val="24"/>
          <w:szCs w:val="28"/>
        </w:rPr>
        <w:t>项目名称：</w:t>
      </w:r>
      <w:r>
        <w:rPr>
          <w:rFonts w:hint="eastAsia" w:ascii="宋体" w:hAnsi="宋体"/>
          <w:b/>
          <w:sz w:val="24"/>
          <w:szCs w:val="28"/>
          <w:u w:val="single"/>
        </w:rPr>
        <w:t xml:space="preserve">  2026年合肥市图书馆用餐区域改造施工</w:t>
      </w:r>
      <w:r>
        <w:rPr>
          <w:rFonts w:hint="eastAsia" w:ascii="宋体" w:hAnsi="宋体"/>
          <w:b/>
          <w:sz w:val="24"/>
          <w:szCs w:val="28"/>
          <w:u w:val="single"/>
          <w:lang w:val="en-US" w:eastAsia="zh-CN"/>
        </w:rPr>
        <w:t xml:space="preserve"> </w:t>
      </w:r>
      <w:r>
        <w:rPr>
          <w:rFonts w:hint="eastAsia" w:ascii="宋体" w:hAnsi="宋体"/>
          <w:b/>
          <w:sz w:val="24"/>
          <w:szCs w:val="28"/>
          <w:u w:val="single"/>
        </w:rPr>
        <w:t xml:space="preserve"> </w:t>
      </w:r>
    </w:p>
    <w:p w14:paraId="385DC649">
      <w:pPr>
        <w:snapToGrid w:val="0"/>
        <w:spacing w:afterLines="50" w:line="360" w:lineRule="auto"/>
        <w:jc w:val="left"/>
        <w:rPr>
          <w:rFonts w:ascii="宋体" w:hAnsi="宋体"/>
          <w:b/>
          <w:bCs/>
          <w:sz w:val="24"/>
          <w:szCs w:val="28"/>
          <w:u w:val="single"/>
        </w:rPr>
      </w:pPr>
    </w:p>
    <w:tbl>
      <w:tblPr>
        <w:tblStyle w:val="11"/>
        <w:tblW w:w="91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3"/>
        <w:gridCol w:w="6492"/>
      </w:tblGrid>
      <w:tr w14:paraId="72995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2633" w:type="dxa"/>
            <w:tcBorders>
              <w:top w:val="single" w:color="auto" w:sz="4" w:space="0"/>
              <w:left w:val="single" w:color="auto" w:sz="4" w:space="0"/>
              <w:bottom w:val="single" w:color="auto" w:sz="4" w:space="0"/>
              <w:right w:val="single" w:color="auto" w:sz="4" w:space="0"/>
            </w:tcBorders>
            <w:vAlign w:val="center"/>
          </w:tcPr>
          <w:p w14:paraId="5554CBB7">
            <w:pPr>
              <w:spacing w:line="360" w:lineRule="auto"/>
              <w:jc w:val="center"/>
              <w:rPr>
                <w:rFonts w:ascii="宋体" w:hAnsi="宋体"/>
                <w:b/>
                <w:sz w:val="24"/>
              </w:rPr>
            </w:pPr>
            <w:r>
              <w:rPr>
                <w:rFonts w:hint="eastAsia" w:ascii="宋体" w:hAnsi="宋体"/>
                <w:b/>
                <w:sz w:val="24"/>
              </w:rPr>
              <w:t>供应商名称</w:t>
            </w:r>
          </w:p>
        </w:tc>
        <w:tc>
          <w:tcPr>
            <w:tcW w:w="6492" w:type="dxa"/>
            <w:tcBorders>
              <w:left w:val="single" w:color="auto" w:sz="4" w:space="0"/>
            </w:tcBorders>
          </w:tcPr>
          <w:p w14:paraId="02D896B7">
            <w:pPr>
              <w:spacing w:line="360" w:lineRule="auto"/>
              <w:rPr>
                <w:rFonts w:ascii="宋体" w:hAnsi="宋体"/>
                <w:b/>
                <w:sz w:val="24"/>
              </w:rPr>
            </w:pPr>
          </w:p>
        </w:tc>
      </w:tr>
      <w:tr w14:paraId="603CB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2633" w:type="dxa"/>
            <w:tcBorders>
              <w:top w:val="single" w:color="auto" w:sz="4" w:space="0"/>
              <w:left w:val="single" w:color="auto" w:sz="4" w:space="0"/>
              <w:bottom w:val="single" w:color="auto" w:sz="4" w:space="0"/>
              <w:right w:val="single" w:color="auto" w:sz="4" w:space="0"/>
            </w:tcBorders>
            <w:vAlign w:val="center"/>
          </w:tcPr>
          <w:p w14:paraId="1B854244">
            <w:pPr>
              <w:spacing w:line="360" w:lineRule="exact"/>
              <w:jc w:val="center"/>
              <w:rPr>
                <w:rFonts w:ascii="宋体" w:hAnsi="宋体"/>
                <w:b/>
                <w:sz w:val="24"/>
              </w:rPr>
            </w:pPr>
            <w:r>
              <w:rPr>
                <w:rFonts w:hint="eastAsia" w:ascii="宋体" w:hAnsi="宋体"/>
                <w:b/>
                <w:sz w:val="24"/>
              </w:rPr>
              <w:t>报价范围</w:t>
            </w:r>
          </w:p>
        </w:tc>
        <w:tc>
          <w:tcPr>
            <w:tcW w:w="6492" w:type="dxa"/>
            <w:tcBorders>
              <w:left w:val="single" w:color="auto" w:sz="4" w:space="0"/>
            </w:tcBorders>
            <w:vAlign w:val="center"/>
          </w:tcPr>
          <w:p w14:paraId="5236C8AE">
            <w:pPr>
              <w:widowControl/>
              <w:spacing w:line="360" w:lineRule="exact"/>
              <w:rPr>
                <w:rFonts w:hint="default" w:ascii="宋体" w:hAnsi="宋体" w:eastAsiaTheme="minorEastAsia"/>
                <w:b/>
                <w:sz w:val="24"/>
                <w:lang w:val="en-US" w:eastAsia="zh-CN"/>
              </w:rPr>
            </w:pPr>
            <w:r>
              <w:rPr>
                <w:rFonts w:hint="eastAsia" w:ascii="宋体" w:hAnsi="宋体"/>
                <w:b/>
                <w:sz w:val="24"/>
                <w:lang w:val="en-US" w:eastAsia="zh-CN"/>
              </w:rPr>
              <w:t>完全响应询价函要求</w:t>
            </w:r>
          </w:p>
        </w:tc>
      </w:tr>
      <w:tr w14:paraId="0E2B6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2633" w:type="dxa"/>
            <w:tcBorders>
              <w:top w:val="single" w:color="auto" w:sz="4" w:space="0"/>
            </w:tcBorders>
            <w:vAlign w:val="center"/>
          </w:tcPr>
          <w:p w14:paraId="2EF17DCE">
            <w:pPr>
              <w:spacing w:line="360" w:lineRule="auto"/>
              <w:jc w:val="center"/>
              <w:rPr>
                <w:rFonts w:ascii="宋体" w:hAnsi="宋体"/>
                <w:b/>
                <w:sz w:val="24"/>
              </w:rPr>
            </w:pPr>
            <w:r>
              <w:rPr>
                <w:rFonts w:hint="eastAsia" w:ascii="宋体" w:hAnsi="宋体"/>
                <w:b/>
                <w:sz w:val="24"/>
              </w:rPr>
              <w:t>报价</w:t>
            </w:r>
          </w:p>
          <w:p w14:paraId="37E61989">
            <w:pPr>
              <w:spacing w:line="360" w:lineRule="auto"/>
              <w:jc w:val="center"/>
              <w:rPr>
                <w:rFonts w:ascii="宋体" w:hAnsi="宋体"/>
                <w:b/>
                <w:sz w:val="24"/>
              </w:rPr>
            </w:pPr>
            <w:r>
              <w:rPr>
                <w:rFonts w:hint="eastAsia" w:ascii="宋体" w:hAnsi="宋体"/>
                <w:b/>
                <w:sz w:val="24"/>
              </w:rPr>
              <w:t>（详见备注说明）</w:t>
            </w:r>
          </w:p>
        </w:tc>
        <w:tc>
          <w:tcPr>
            <w:tcW w:w="6492" w:type="dxa"/>
            <w:vAlign w:val="center"/>
          </w:tcPr>
          <w:p w14:paraId="0927DACD">
            <w:pPr>
              <w:snapToGrid w:val="0"/>
              <w:spacing w:line="360" w:lineRule="auto"/>
              <w:rPr>
                <w:rFonts w:ascii="宋体" w:hAnsi="宋体"/>
                <w:sz w:val="24"/>
                <w:szCs w:val="28"/>
              </w:rPr>
            </w:pPr>
          </w:p>
          <w:p w14:paraId="70077E5A">
            <w:pPr>
              <w:snapToGrid w:val="0"/>
              <w:spacing w:line="360" w:lineRule="auto"/>
              <w:rPr>
                <w:rFonts w:ascii="宋体" w:hAnsi="宋体"/>
                <w:bCs/>
                <w:sz w:val="24"/>
                <w:u w:val="single"/>
              </w:rPr>
            </w:pPr>
            <w:r>
              <w:rPr>
                <w:rFonts w:hint="eastAsia" w:ascii="宋体" w:hAnsi="宋体"/>
                <w:bCs/>
                <w:sz w:val="24"/>
              </w:rPr>
              <w:t>人民币大写：</w:t>
            </w:r>
            <w:r>
              <w:rPr>
                <w:rFonts w:hint="eastAsia" w:ascii="宋体" w:hAnsi="宋体"/>
                <w:bCs/>
                <w:sz w:val="24"/>
                <w:u w:val="single"/>
              </w:rPr>
              <w:t xml:space="preserve">                         </w:t>
            </w:r>
          </w:p>
          <w:p w14:paraId="546679A0">
            <w:pPr>
              <w:snapToGrid w:val="0"/>
              <w:spacing w:line="360" w:lineRule="auto"/>
              <w:rPr>
                <w:rFonts w:ascii="宋体" w:hAnsi="宋体"/>
                <w:b/>
                <w:sz w:val="24"/>
              </w:rPr>
            </w:pPr>
          </w:p>
        </w:tc>
      </w:tr>
      <w:tr w14:paraId="03478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trPr>
        <w:tc>
          <w:tcPr>
            <w:tcW w:w="2633" w:type="dxa"/>
            <w:vAlign w:val="center"/>
          </w:tcPr>
          <w:p w14:paraId="1C0EC228">
            <w:pPr>
              <w:spacing w:line="360" w:lineRule="auto"/>
              <w:jc w:val="center"/>
              <w:rPr>
                <w:rFonts w:ascii="宋体" w:hAnsi="宋体"/>
                <w:b/>
                <w:sz w:val="24"/>
              </w:rPr>
            </w:pPr>
            <w:r>
              <w:rPr>
                <w:rFonts w:hint="eastAsia" w:ascii="宋体" w:hAnsi="宋体"/>
                <w:b/>
                <w:sz w:val="24"/>
              </w:rPr>
              <w:t>备注说明</w:t>
            </w:r>
          </w:p>
        </w:tc>
        <w:tc>
          <w:tcPr>
            <w:tcW w:w="6492" w:type="dxa"/>
          </w:tcPr>
          <w:p w14:paraId="36EC1F33">
            <w:pPr>
              <w:spacing w:line="360" w:lineRule="auto"/>
              <w:rPr>
                <w:rFonts w:ascii="宋体" w:hAnsi="宋体"/>
                <w:b/>
                <w:sz w:val="24"/>
              </w:rPr>
            </w:pPr>
          </w:p>
        </w:tc>
      </w:tr>
    </w:tbl>
    <w:p w14:paraId="5E94D06E">
      <w:pPr>
        <w:snapToGrid w:val="0"/>
        <w:spacing w:line="360" w:lineRule="auto"/>
        <w:rPr>
          <w:rFonts w:ascii="宋体" w:hAnsi="宋体"/>
          <w:b/>
          <w:sz w:val="24"/>
        </w:rPr>
      </w:pPr>
      <w:r>
        <w:rPr>
          <w:rFonts w:hint="eastAsia" w:ascii="宋体" w:hAnsi="宋体"/>
          <w:b/>
          <w:sz w:val="24"/>
        </w:rPr>
        <w:t xml:space="preserve">供应商签章：                       </w:t>
      </w:r>
    </w:p>
    <w:p w14:paraId="31EB94EC">
      <w:pPr>
        <w:snapToGrid w:val="0"/>
        <w:spacing w:line="360" w:lineRule="auto"/>
        <w:ind w:left="5550"/>
        <w:jc w:val="center"/>
        <w:rPr>
          <w:rFonts w:ascii="宋体" w:hAnsi="宋体"/>
          <w:sz w:val="24"/>
        </w:rPr>
      </w:pPr>
      <w:r>
        <w:rPr>
          <w:rFonts w:hint="eastAsia" w:ascii="宋体" w:hAnsi="宋体"/>
          <w:sz w:val="24"/>
        </w:rPr>
        <w:t>年   月   日</w:t>
      </w:r>
    </w:p>
    <w:p w14:paraId="548E6783">
      <w:pPr>
        <w:adjustRightInd w:val="0"/>
        <w:snapToGrid w:val="0"/>
        <w:spacing w:line="360" w:lineRule="auto"/>
        <w:rPr>
          <w:rFonts w:ascii="宋体" w:hAnsi="宋体"/>
          <w:b/>
          <w:bCs/>
          <w:sz w:val="24"/>
          <w:szCs w:val="28"/>
        </w:rPr>
      </w:pPr>
      <w:r>
        <w:rPr>
          <w:rFonts w:hint="eastAsia" w:ascii="宋体" w:hAnsi="宋体"/>
          <w:b/>
          <w:bCs/>
          <w:sz w:val="24"/>
          <w:szCs w:val="28"/>
        </w:rPr>
        <w:t>注：</w:t>
      </w:r>
    </w:p>
    <w:p w14:paraId="370E47B3">
      <w:pPr>
        <w:adjustRightInd w:val="0"/>
        <w:snapToGrid w:val="0"/>
        <w:spacing w:line="360" w:lineRule="auto"/>
        <w:ind w:firstLine="482" w:firstLineChars="200"/>
        <w:rPr>
          <w:rFonts w:ascii="宋体" w:hAnsi="宋体"/>
          <w:sz w:val="24"/>
        </w:rPr>
      </w:pPr>
      <w:r>
        <w:rPr>
          <w:rFonts w:hint="eastAsia" w:ascii="宋体" w:hAnsi="宋体"/>
          <w:b/>
          <w:bCs/>
          <w:sz w:val="24"/>
          <w:szCs w:val="28"/>
        </w:rPr>
        <w:t>1、本表内容根据采购文件要求包括了服务及其配套的设计、采购、制造、检测、试验、运输、保险、仓储、税费以及现场落地、安装及安装耗损、调试、验收、培训、技术服务（包括技术资料、图纸的提供）质保期内的售后服务保障等所有费用。</w:t>
      </w:r>
    </w:p>
    <w:p w14:paraId="22AA39FA">
      <w:pPr>
        <w:adjustRightInd w:val="0"/>
        <w:snapToGrid w:val="0"/>
        <w:spacing w:line="360" w:lineRule="auto"/>
        <w:ind w:firstLine="482" w:firstLineChars="200"/>
        <w:rPr>
          <w:rFonts w:ascii="宋体" w:hAnsi="宋体"/>
          <w:b/>
          <w:bCs/>
          <w:sz w:val="24"/>
          <w:szCs w:val="28"/>
        </w:rPr>
      </w:pPr>
      <w:r>
        <w:rPr>
          <w:rFonts w:hint="eastAsia" w:ascii="宋体" w:hAnsi="宋体"/>
          <w:b/>
          <w:bCs/>
          <w:sz w:val="24"/>
          <w:szCs w:val="28"/>
        </w:rPr>
        <w:t>2、特殊事项在备注中注明。</w:t>
      </w:r>
    </w:p>
    <w:p w14:paraId="72CC7134">
      <w:pPr>
        <w:adjustRightInd w:val="0"/>
        <w:snapToGrid w:val="0"/>
        <w:spacing w:line="360" w:lineRule="auto"/>
        <w:ind w:firstLine="482" w:firstLineChars="200"/>
        <w:rPr>
          <w:rFonts w:ascii="Arial" w:hAnsi="Arial"/>
          <w:b/>
          <w:bCs/>
          <w:sz w:val="24"/>
          <w:szCs w:val="28"/>
        </w:rPr>
      </w:pPr>
      <w:r>
        <w:rPr>
          <w:rFonts w:hint="eastAsia" w:ascii="宋体" w:hAnsi="宋体"/>
          <w:b/>
          <w:bCs/>
          <w:sz w:val="24"/>
          <w:szCs w:val="28"/>
        </w:rPr>
        <w:t>3、</w:t>
      </w:r>
      <w:r>
        <w:rPr>
          <w:rFonts w:hint="eastAsia" w:ascii="Arial" w:hAnsi="Arial"/>
          <w:b/>
          <w:bCs/>
          <w:sz w:val="24"/>
          <w:szCs w:val="28"/>
        </w:rPr>
        <w:t>供应商应根据其响应文件中报价表的内容填写唱标信息，唱标信息不作为评审的依据。唱标信息与报价表不一致的，</w:t>
      </w:r>
      <w:r>
        <w:rPr>
          <w:rFonts w:ascii="Arial" w:hAnsi="Arial"/>
          <w:b/>
          <w:bCs/>
          <w:sz w:val="24"/>
          <w:szCs w:val="28"/>
        </w:rPr>
        <w:t>以</w:t>
      </w:r>
      <w:r>
        <w:rPr>
          <w:rFonts w:hint="eastAsia" w:ascii="Arial" w:hAnsi="Arial"/>
          <w:b/>
          <w:bCs/>
          <w:sz w:val="24"/>
          <w:szCs w:val="28"/>
        </w:rPr>
        <w:t>报价表为准。</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0685405"/>
      <w:docPartObj>
        <w:docPartGallery w:val="autotext"/>
      </w:docPartObj>
    </w:sdtPr>
    <w:sdtContent>
      <w:sdt>
        <w:sdtPr>
          <w:id w:val="-1669238322"/>
          <w:docPartObj>
            <w:docPartGallery w:val="autotext"/>
          </w:docPartObj>
        </w:sdtPr>
        <w:sdtContent>
          <w:p w14:paraId="0D344E6F">
            <w:pPr>
              <w:pStyle w:val="8"/>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7</w:t>
            </w:r>
            <w:r>
              <w:rPr>
                <w:b/>
                <w:bCs/>
                <w:sz w:val="24"/>
                <w:szCs w:val="24"/>
              </w:rPr>
              <w:fldChar w:fldCharType="end"/>
            </w:r>
          </w:p>
        </w:sdtContent>
      </w:sdt>
    </w:sdtContent>
  </w:sdt>
  <w:p w14:paraId="2AB1B637">
    <w:pPr>
      <w:pStyle w:val="8"/>
    </w:pPr>
  </w:p>
  <w:p w14:paraId="7EA8372A"/>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3BE"/>
    <w:rsid w:val="00005DB7"/>
    <w:rsid w:val="00017BA9"/>
    <w:rsid w:val="00027554"/>
    <w:rsid w:val="000364D7"/>
    <w:rsid w:val="000414AE"/>
    <w:rsid w:val="00056F56"/>
    <w:rsid w:val="00057E14"/>
    <w:rsid w:val="00066CBF"/>
    <w:rsid w:val="00067BFA"/>
    <w:rsid w:val="000A7647"/>
    <w:rsid w:val="000B32FA"/>
    <w:rsid w:val="000D148D"/>
    <w:rsid w:val="000E4B08"/>
    <w:rsid w:val="0013327B"/>
    <w:rsid w:val="001366BD"/>
    <w:rsid w:val="0014191D"/>
    <w:rsid w:val="00147003"/>
    <w:rsid w:val="00162148"/>
    <w:rsid w:val="00184BF9"/>
    <w:rsid w:val="001D0FEC"/>
    <w:rsid w:val="0022041F"/>
    <w:rsid w:val="002224B9"/>
    <w:rsid w:val="00222894"/>
    <w:rsid w:val="00254D2F"/>
    <w:rsid w:val="002578D9"/>
    <w:rsid w:val="00261E12"/>
    <w:rsid w:val="0028049D"/>
    <w:rsid w:val="00293EDC"/>
    <w:rsid w:val="0029774B"/>
    <w:rsid w:val="002D4D0E"/>
    <w:rsid w:val="002F5885"/>
    <w:rsid w:val="003732CF"/>
    <w:rsid w:val="00381A69"/>
    <w:rsid w:val="00385817"/>
    <w:rsid w:val="00387E20"/>
    <w:rsid w:val="0039085D"/>
    <w:rsid w:val="00396A06"/>
    <w:rsid w:val="003A2B60"/>
    <w:rsid w:val="003E5D61"/>
    <w:rsid w:val="003E7F34"/>
    <w:rsid w:val="00410E52"/>
    <w:rsid w:val="00432EF3"/>
    <w:rsid w:val="004844CD"/>
    <w:rsid w:val="004D1E76"/>
    <w:rsid w:val="004E77FD"/>
    <w:rsid w:val="00521171"/>
    <w:rsid w:val="00522BC5"/>
    <w:rsid w:val="005325EB"/>
    <w:rsid w:val="00553F92"/>
    <w:rsid w:val="005600C0"/>
    <w:rsid w:val="0056263A"/>
    <w:rsid w:val="005956F9"/>
    <w:rsid w:val="00606807"/>
    <w:rsid w:val="00612C8A"/>
    <w:rsid w:val="00654818"/>
    <w:rsid w:val="00656045"/>
    <w:rsid w:val="0067420C"/>
    <w:rsid w:val="00676D11"/>
    <w:rsid w:val="006773D0"/>
    <w:rsid w:val="00690D11"/>
    <w:rsid w:val="006B3712"/>
    <w:rsid w:val="006B7E98"/>
    <w:rsid w:val="006D25E0"/>
    <w:rsid w:val="006E14D2"/>
    <w:rsid w:val="00714C65"/>
    <w:rsid w:val="00737BDB"/>
    <w:rsid w:val="0075437E"/>
    <w:rsid w:val="00763FF4"/>
    <w:rsid w:val="007B6C8B"/>
    <w:rsid w:val="007C6E09"/>
    <w:rsid w:val="007C6E4E"/>
    <w:rsid w:val="007D3ACE"/>
    <w:rsid w:val="007E42D8"/>
    <w:rsid w:val="008015B1"/>
    <w:rsid w:val="008348BB"/>
    <w:rsid w:val="008359EC"/>
    <w:rsid w:val="00845C0E"/>
    <w:rsid w:val="008658F3"/>
    <w:rsid w:val="00867940"/>
    <w:rsid w:val="00887534"/>
    <w:rsid w:val="008A097D"/>
    <w:rsid w:val="008B30D8"/>
    <w:rsid w:val="008E7280"/>
    <w:rsid w:val="00912723"/>
    <w:rsid w:val="009222A9"/>
    <w:rsid w:val="00952661"/>
    <w:rsid w:val="00963A61"/>
    <w:rsid w:val="00963B10"/>
    <w:rsid w:val="00973B39"/>
    <w:rsid w:val="009953BE"/>
    <w:rsid w:val="009A4EDC"/>
    <w:rsid w:val="009C6DD1"/>
    <w:rsid w:val="00A03A11"/>
    <w:rsid w:val="00A62D06"/>
    <w:rsid w:val="00A93D0B"/>
    <w:rsid w:val="00A97D89"/>
    <w:rsid w:val="00AC5D8A"/>
    <w:rsid w:val="00AE1ADC"/>
    <w:rsid w:val="00B11437"/>
    <w:rsid w:val="00B23E34"/>
    <w:rsid w:val="00B307D7"/>
    <w:rsid w:val="00B6082A"/>
    <w:rsid w:val="00B62A4F"/>
    <w:rsid w:val="00B86DA8"/>
    <w:rsid w:val="00B90EC7"/>
    <w:rsid w:val="00BB1F4E"/>
    <w:rsid w:val="00BC5706"/>
    <w:rsid w:val="00BF41CC"/>
    <w:rsid w:val="00C1215A"/>
    <w:rsid w:val="00C17CEF"/>
    <w:rsid w:val="00C23476"/>
    <w:rsid w:val="00C246C7"/>
    <w:rsid w:val="00C61E6E"/>
    <w:rsid w:val="00C7052F"/>
    <w:rsid w:val="00C73BB2"/>
    <w:rsid w:val="00CA26A6"/>
    <w:rsid w:val="00CA5F2E"/>
    <w:rsid w:val="00CB2176"/>
    <w:rsid w:val="00CB3343"/>
    <w:rsid w:val="00CB749C"/>
    <w:rsid w:val="00CD3C9F"/>
    <w:rsid w:val="00CE0F6C"/>
    <w:rsid w:val="00CF328F"/>
    <w:rsid w:val="00D12ED6"/>
    <w:rsid w:val="00D15968"/>
    <w:rsid w:val="00D40FC2"/>
    <w:rsid w:val="00D4120A"/>
    <w:rsid w:val="00D660C8"/>
    <w:rsid w:val="00D812C0"/>
    <w:rsid w:val="00D81C4D"/>
    <w:rsid w:val="00DC0FE5"/>
    <w:rsid w:val="00DE0059"/>
    <w:rsid w:val="00E51ECF"/>
    <w:rsid w:val="00E70221"/>
    <w:rsid w:val="00E91EC2"/>
    <w:rsid w:val="00EB4477"/>
    <w:rsid w:val="00EE14B1"/>
    <w:rsid w:val="00F2115D"/>
    <w:rsid w:val="00F46CC6"/>
    <w:rsid w:val="00F90168"/>
    <w:rsid w:val="00F92CD5"/>
    <w:rsid w:val="00F9622F"/>
    <w:rsid w:val="00FB4E94"/>
    <w:rsid w:val="00FD0C8A"/>
    <w:rsid w:val="00FE4E90"/>
    <w:rsid w:val="030654B3"/>
    <w:rsid w:val="0D6E6B91"/>
    <w:rsid w:val="15541647"/>
    <w:rsid w:val="255D6E79"/>
    <w:rsid w:val="32064AE5"/>
    <w:rsid w:val="36A51D47"/>
    <w:rsid w:val="39597E26"/>
    <w:rsid w:val="43E01C6A"/>
    <w:rsid w:val="45984952"/>
    <w:rsid w:val="49832C1B"/>
    <w:rsid w:val="4B0940A8"/>
    <w:rsid w:val="51FA17DE"/>
    <w:rsid w:val="56F91B04"/>
    <w:rsid w:val="62247E5A"/>
    <w:rsid w:val="647C1E95"/>
    <w:rsid w:val="681421A0"/>
    <w:rsid w:val="6CE05721"/>
    <w:rsid w:val="6CFB669A"/>
    <w:rsid w:val="7F3B3211"/>
    <w:rsid w:val="7F8B21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8"/>
    <w:qFormat/>
    <w:uiPriority w:val="0"/>
    <w:pPr>
      <w:keepNext/>
      <w:keepLines/>
      <w:spacing w:before="260" w:after="260" w:line="416" w:lineRule="auto"/>
      <w:outlineLvl w:val="1"/>
    </w:pPr>
    <w:rPr>
      <w:rFonts w:ascii="Arial" w:hAnsi="Arial" w:eastAsia="黑体" w:cs="Times New Roman"/>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Body Text 3"/>
    <w:basedOn w:val="1"/>
    <w:link w:val="19"/>
    <w:qFormat/>
    <w:uiPriority w:val="0"/>
    <w:pPr>
      <w:spacing w:beforeLines="50" w:afterLines="50" w:line="460" w:lineRule="exact"/>
      <w:jc w:val="center"/>
    </w:pPr>
    <w:rPr>
      <w:rFonts w:ascii="仿宋_GB2312" w:hAnsi="Arial" w:eastAsia="仿宋_GB2312" w:cs="Times New Roman"/>
      <w:bCs/>
      <w:sz w:val="28"/>
      <w:szCs w:val="28"/>
    </w:rPr>
  </w:style>
  <w:style w:type="paragraph" w:styleId="5">
    <w:name w:val="Plain Text"/>
    <w:basedOn w:val="1"/>
    <w:link w:val="21"/>
    <w:qFormat/>
    <w:uiPriority w:val="0"/>
    <w:rPr>
      <w:rFonts w:ascii="宋体" w:hAnsi="Courier New" w:eastAsia="宋体" w:cs="Times New Roman"/>
      <w:szCs w:val="21"/>
    </w:rPr>
  </w:style>
  <w:style w:type="paragraph" w:styleId="6">
    <w:name w:val="Date"/>
    <w:basedOn w:val="1"/>
    <w:next w:val="1"/>
    <w:link w:val="22"/>
    <w:unhideWhenUsed/>
    <w:qFormat/>
    <w:uiPriority w:val="0"/>
    <w:pPr>
      <w:ind w:left="100" w:leftChars="2500"/>
    </w:pPr>
  </w:style>
  <w:style w:type="paragraph" w:styleId="7">
    <w:name w:val="Balloon Text"/>
    <w:basedOn w:val="1"/>
    <w:link w:val="17"/>
    <w:semiHidden/>
    <w:unhideWhenUsed/>
    <w:qFormat/>
    <w:uiPriority w:val="99"/>
    <w:rPr>
      <w:sz w:val="18"/>
      <w:szCs w:val="18"/>
    </w:rPr>
  </w:style>
  <w:style w:type="paragraph" w:styleId="8">
    <w:name w:val="footer"/>
    <w:basedOn w:val="1"/>
    <w:link w:val="16"/>
    <w:unhideWhenUsed/>
    <w:qFormat/>
    <w:uiPriority w:val="99"/>
    <w:pPr>
      <w:tabs>
        <w:tab w:val="center" w:pos="4153"/>
        <w:tab w:val="right" w:pos="8306"/>
      </w:tabs>
      <w:snapToGrid w:val="0"/>
      <w:jc w:val="left"/>
    </w:pPr>
    <w:rPr>
      <w:sz w:val="18"/>
      <w:szCs w:val="18"/>
    </w:rPr>
  </w:style>
  <w:style w:type="paragraph" w:styleId="9">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2">
    <w:name w:val="Table Grid"/>
    <w:basedOn w:val="11"/>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List Paragraph"/>
    <w:basedOn w:val="1"/>
    <w:qFormat/>
    <w:uiPriority w:val="99"/>
    <w:pPr>
      <w:ind w:firstLine="420" w:firstLineChars="200"/>
    </w:pPr>
  </w:style>
  <w:style w:type="character" w:customStyle="1" w:styleId="15">
    <w:name w:val="页眉 字符"/>
    <w:basedOn w:val="13"/>
    <w:link w:val="9"/>
    <w:qFormat/>
    <w:uiPriority w:val="99"/>
    <w:rPr>
      <w:sz w:val="18"/>
      <w:szCs w:val="18"/>
    </w:rPr>
  </w:style>
  <w:style w:type="character" w:customStyle="1" w:styleId="16">
    <w:name w:val="页脚 字符"/>
    <w:basedOn w:val="13"/>
    <w:link w:val="8"/>
    <w:qFormat/>
    <w:uiPriority w:val="99"/>
    <w:rPr>
      <w:sz w:val="18"/>
      <w:szCs w:val="18"/>
    </w:rPr>
  </w:style>
  <w:style w:type="character" w:customStyle="1" w:styleId="17">
    <w:name w:val="批注框文本 字符"/>
    <w:basedOn w:val="13"/>
    <w:link w:val="7"/>
    <w:semiHidden/>
    <w:qFormat/>
    <w:uiPriority w:val="99"/>
    <w:rPr>
      <w:sz w:val="18"/>
      <w:szCs w:val="18"/>
    </w:rPr>
  </w:style>
  <w:style w:type="character" w:customStyle="1" w:styleId="18">
    <w:name w:val="标题 2 字符"/>
    <w:basedOn w:val="13"/>
    <w:link w:val="3"/>
    <w:qFormat/>
    <w:uiPriority w:val="0"/>
    <w:rPr>
      <w:rFonts w:ascii="Arial" w:hAnsi="Arial" w:eastAsia="黑体" w:cs="Times New Roman"/>
      <w:b/>
      <w:bCs/>
      <w:sz w:val="32"/>
      <w:szCs w:val="32"/>
    </w:rPr>
  </w:style>
  <w:style w:type="character" w:customStyle="1" w:styleId="19">
    <w:name w:val="正文文本 3 字符"/>
    <w:basedOn w:val="13"/>
    <w:link w:val="4"/>
    <w:qFormat/>
    <w:uiPriority w:val="0"/>
    <w:rPr>
      <w:rFonts w:ascii="仿宋_GB2312" w:hAnsi="Arial" w:eastAsia="仿宋_GB2312" w:cs="Times New Roman"/>
      <w:bCs/>
      <w:sz w:val="28"/>
      <w:szCs w:val="28"/>
    </w:rPr>
  </w:style>
  <w:style w:type="character" w:customStyle="1" w:styleId="20">
    <w:name w:val="纯文本 Char"/>
    <w:basedOn w:val="13"/>
    <w:semiHidden/>
    <w:qFormat/>
    <w:uiPriority w:val="99"/>
    <w:rPr>
      <w:rFonts w:ascii="宋体" w:hAnsi="Courier New" w:eastAsia="宋体" w:cs="Courier New"/>
      <w:szCs w:val="21"/>
    </w:rPr>
  </w:style>
  <w:style w:type="character" w:customStyle="1" w:styleId="21">
    <w:name w:val="纯文本 字符"/>
    <w:link w:val="5"/>
    <w:qFormat/>
    <w:locked/>
    <w:uiPriority w:val="0"/>
    <w:rPr>
      <w:rFonts w:ascii="宋体" w:hAnsi="Courier New" w:eastAsia="宋体" w:cs="Times New Roman"/>
      <w:szCs w:val="21"/>
    </w:rPr>
  </w:style>
  <w:style w:type="character" w:customStyle="1" w:styleId="22">
    <w:name w:val="日期 字符"/>
    <w:basedOn w:val="13"/>
    <w:link w:val="6"/>
    <w:qFormat/>
    <w:uiPriority w:val="0"/>
  </w:style>
  <w:style w:type="character" w:customStyle="1" w:styleId="23">
    <w:name w:val="标题 1 字符"/>
    <w:basedOn w:val="13"/>
    <w:link w:val="2"/>
    <w:qFormat/>
    <w:uiPriority w:val="9"/>
    <w:rPr>
      <w:b/>
      <w:bCs/>
      <w:kern w:val="44"/>
      <w:sz w:val="44"/>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48E0A-CD06-4032-B4A7-14EDE2DFD2B9}">
  <ds:schemaRefs/>
</ds:datastoreItem>
</file>

<file path=docProps/app.xml><?xml version="1.0" encoding="utf-8"?>
<Properties xmlns="http://schemas.openxmlformats.org/officeDocument/2006/extended-properties" xmlns:vt="http://schemas.openxmlformats.org/officeDocument/2006/docPropsVTypes">
  <Template>Normal.dotm</Template>
  <Pages>5</Pages>
  <Words>1071</Words>
  <Characters>1191</Characters>
  <Lines>5</Lines>
  <Paragraphs>1</Paragraphs>
  <TotalTime>2</TotalTime>
  <ScaleCrop>false</ScaleCrop>
  <LinksUpToDate>false</LinksUpToDate>
  <CharactersWithSpaces>1337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2019-02-25T07:00:00Z</dcterms:created>
  <dc:creator>www</dc:creator>
  <cp:lastModifiedBy>王晴文</cp:lastModifiedBy>
  <cp:lastPrinted>2023-04-19T02:46:00Z</cp:lastPrinted>
  <dcterms:modified xsi:type="dcterms:W3CDTF">2026-06-01T02:54:31Z</dcterms:modified>
  <cp:revision>114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eyJoZGlkIjoiOTU2NTJjMGY2NTBlMmE4NTQwMWU1NjY1MzIxY2Q4MDkiLCJ1c2VySWQiOiIyODczNDgzODcifQ==</vt:lpwstr>
  </property>
  <property fmtid="{D5CDD505-2E9C-101B-9397-08002B2CF9AE}" pid="3" name="KSOProductBuildVer">
    <vt:lpwstr>2052-12.1.0.26375</vt:lpwstr>
  </property>
  <property fmtid="{D5CDD505-2E9C-101B-9397-08002B2CF9AE}" pid="4" name="ICV">
    <vt:lpwstr>AC88E9AC792B4A6FB91DC5E2782240EB_13</vt:lpwstr>
  </property>
</Properties>
</file>